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A6" w:rsidRDefault="00C92537" w:rsidP="00DB56A6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>
            <wp:extent cx="619125" cy="78105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A6" w:rsidRPr="00101A9F" w:rsidRDefault="00DB56A6" w:rsidP="00DB56A6">
      <w:pPr>
        <w:jc w:val="center"/>
        <w:rPr>
          <w:spacing w:val="-20"/>
        </w:rPr>
      </w:pPr>
      <w:r w:rsidRPr="00101A9F">
        <w:rPr>
          <w:spacing w:val="-20"/>
        </w:rPr>
        <w:t>РОССИЙСКАЯ ФЕДЕРАЦИЯ</w:t>
      </w:r>
    </w:p>
    <w:p w:rsidR="00DB56A6" w:rsidRPr="00101A9F" w:rsidRDefault="00DB56A6" w:rsidP="00DB56A6">
      <w:pPr>
        <w:jc w:val="center"/>
        <w:rPr>
          <w:spacing w:val="-20"/>
        </w:rPr>
      </w:pPr>
      <w:r w:rsidRPr="00101A9F">
        <w:rPr>
          <w:spacing w:val="-20"/>
        </w:rPr>
        <w:t>ИРКУТСКАЯ ОБЛАСТЬ</w:t>
      </w:r>
    </w:p>
    <w:p w:rsidR="00DB56A6" w:rsidRPr="00101A9F" w:rsidRDefault="00DB56A6" w:rsidP="00DB56A6">
      <w:pPr>
        <w:spacing w:after="120"/>
        <w:jc w:val="center"/>
        <w:rPr>
          <w:spacing w:val="-20"/>
        </w:rPr>
      </w:pPr>
      <w:r w:rsidRPr="00101A9F">
        <w:rPr>
          <w:spacing w:val="-20"/>
        </w:rPr>
        <w:t>ЧУНСКИЙ РАЙОН</w:t>
      </w:r>
    </w:p>
    <w:p w:rsidR="00DB56A6" w:rsidRPr="00101A9F" w:rsidRDefault="00DB56A6" w:rsidP="00DB56A6">
      <w:pPr>
        <w:jc w:val="center"/>
        <w:rPr>
          <w:spacing w:val="-20"/>
          <w:sz w:val="32"/>
          <w:szCs w:val="32"/>
        </w:rPr>
      </w:pPr>
      <w:r w:rsidRPr="00101A9F">
        <w:rPr>
          <w:spacing w:val="-20"/>
          <w:sz w:val="32"/>
          <w:szCs w:val="32"/>
        </w:rPr>
        <w:t>КОНТРОЛЬНО-СЧЕТНАЯ ПАЛАТА</w:t>
      </w:r>
    </w:p>
    <w:p w:rsidR="00DB56A6" w:rsidRPr="00101A9F" w:rsidRDefault="00DB56A6" w:rsidP="00DB56A6">
      <w:pPr>
        <w:pBdr>
          <w:bottom w:val="single" w:sz="12" w:space="1" w:color="auto"/>
        </w:pBdr>
        <w:jc w:val="center"/>
        <w:rPr>
          <w:spacing w:val="-20"/>
        </w:rPr>
      </w:pPr>
      <w:r w:rsidRPr="00101A9F">
        <w:rPr>
          <w:spacing w:val="-20"/>
        </w:rPr>
        <w:t>ЧУНСКОГО РАЙОННОГО МУНИЦИПАЛЬНОГО ОБРАЗОВАНИЯ</w:t>
      </w:r>
    </w:p>
    <w:p w:rsidR="00DB56A6" w:rsidRPr="00101A9F" w:rsidRDefault="00903E89" w:rsidP="008C6FD5">
      <w:pPr>
        <w:spacing w:before="60"/>
        <w:jc w:val="center"/>
        <w:rPr>
          <w:sz w:val="22"/>
          <w:szCs w:val="22"/>
        </w:rPr>
      </w:pPr>
      <w:r>
        <w:rPr>
          <w:sz w:val="22"/>
          <w:szCs w:val="22"/>
        </w:rPr>
        <w:t>665513, р.</w:t>
      </w:r>
      <w:r w:rsidR="00C92537" w:rsidRPr="008D3CBF">
        <w:rPr>
          <w:sz w:val="22"/>
          <w:szCs w:val="22"/>
        </w:rPr>
        <w:t xml:space="preserve"> </w:t>
      </w:r>
      <w:r w:rsidR="00DB56A6" w:rsidRPr="00101A9F">
        <w:rPr>
          <w:sz w:val="22"/>
          <w:szCs w:val="22"/>
        </w:rPr>
        <w:t xml:space="preserve">п. Чунский, ул. Комарова, 11, Тел./Факс (39567) 2-12-13, </w:t>
      </w:r>
      <w:r w:rsidR="00DB56A6" w:rsidRPr="00101A9F">
        <w:rPr>
          <w:sz w:val="22"/>
          <w:szCs w:val="22"/>
          <w:lang w:val="en-US"/>
        </w:rPr>
        <w:t>E</w:t>
      </w:r>
      <w:r w:rsidR="00DB56A6" w:rsidRPr="00101A9F">
        <w:rPr>
          <w:sz w:val="22"/>
          <w:szCs w:val="22"/>
        </w:rPr>
        <w:t>-</w:t>
      </w:r>
      <w:r w:rsidR="00DB56A6" w:rsidRPr="00101A9F">
        <w:rPr>
          <w:sz w:val="22"/>
          <w:szCs w:val="22"/>
          <w:lang w:val="en-US"/>
        </w:rPr>
        <w:t>mail</w:t>
      </w:r>
      <w:r w:rsidR="00DB56A6" w:rsidRPr="00101A9F">
        <w:rPr>
          <w:sz w:val="22"/>
          <w:szCs w:val="22"/>
        </w:rPr>
        <w:t xml:space="preserve">: </w:t>
      </w:r>
      <w:hyperlink r:id="rId9" w:history="1">
        <w:r w:rsidR="00DB56A6" w:rsidRPr="00101A9F">
          <w:rPr>
            <w:rStyle w:val="a3"/>
            <w:color w:val="auto"/>
            <w:sz w:val="22"/>
            <w:szCs w:val="22"/>
            <w:lang w:val="en-US"/>
          </w:rPr>
          <w:t>chuna</w:t>
        </w:r>
        <w:r w:rsidR="00DB56A6" w:rsidRPr="00101A9F">
          <w:rPr>
            <w:rStyle w:val="a3"/>
            <w:color w:val="auto"/>
            <w:sz w:val="22"/>
            <w:szCs w:val="22"/>
          </w:rPr>
          <w:t>.</w:t>
        </w:r>
        <w:r w:rsidR="00DB56A6" w:rsidRPr="00101A9F">
          <w:rPr>
            <w:rStyle w:val="a3"/>
            <w:color w:val="auto"/>
            <w:sz w:val="22"/>
            <w:szCs w:val="22"/>
            <w:lang w:val="en-US"/>
          </w:rPr>
          <w:t>ksp</w:t>
        </w:r>
        <w:r w:rsidR="00DB56A6" w:rsidRPr="00101A9F">
          <w:rPr>
            <w:rStyle w:val="a3"/>
            <w:color w:val="auto"/>
            <w:sz w:val="22"/>
            <w:szCs w:val="22"/>
          </w:rPr>
          <w:t>@</w:t>
        </w:r>
        <w:r w:rsidR="00DB56A6" w:rsidRPr="00101A9F">
          <w:rPr>
            <w:rStyle w:val="a3"/>
            <w:color w:val="auto"/>
            <w:sz w:val="22"/>
            <w:szCs w:val="22"/>
            <w:lang w:val="en-US"/>
          </w:rPr>
          <w:t>mail</w:t>
        </w:r>
        <w:r w:rsidR="00DB56A6" w:rsidRPr="00101A9F">
          <w:rPr>
            <w:rStyle w:val="a3"/>
            <w:color w:val="auto"/>
            <w:sz w:val="22"/>
            <w:szCs w:val="22"/>
          </w:rPr>
          <w:t>.</w:t>
        </w:r>
        <w:r w:rsidR="00DB56A6" w:rsidRPr="00101A9F">
          <w:rPr>
            <w:rStyle w:val="a3"/>
            <w:color w:val="auto"/>
            <w:sz w:val="22"/>
            <w:szCs w:val="22"/>
            <w:lang w:val="en-US"/>
          </w:rPr>
          <w:t>ru</w:t>
        </w:r>
      </w:hyperlink>
    </w:p>
    <w:p w:rsidR="0097351D" w:rsidRPr="00101A9F" w:rsidRDefault="0097351D" w:rsidP="00DB56A6">
      <w:pPr>
        <w:jc w:val="center"/>
        <w:rPr>
          <w:sz w:val="28"/>
          <w:szCs w:val="28"/>
        </w:rPr>
      </w:pPr>
    </w:p>
    <w:p w:rsidR="00DB56A6" w:rsidRPr="00DB0091" w:rsidRDefault="00DB56A6" w:rsidP="00DB56A6">
      <w:pPr>
        <w:jc w:val="center"/>
        <w:rPr>
          <w:b/>
          <w:sz w:val="24"/>
          <w:szCs w:val="24"/>
        </w:rPr>
      </w:pPr>
      <w:r w:rsidRPr="00DB0091">
        <w:rPr>
          <w:b/>
          <w:sz w:val="24"/>
          <w:szCs w:val="24"/>
        </w:rPr>
        <w:t xml:space="preserve">ЗАКЛЮЧЕНИЕ № </w:t>
      </w:r>
      <w:r w:rsidR="009D7037" w:rsidRPr="00DB0091">
        <w:rPr>
          <w:b/>
          <w:sz w:val="24"/>
          <w:szCs w:val="24"/>
        </w:rPr>
        <w:t>01-</w:t>
      </w:r>
      <w:r w:rsidR="00DB0091" w:rsidRPr="00DB0091">
        <w:rPr>
          <w:b/>
          <w:sz w:val="24"/>
          <w:szCs w:val="24"/>
        </w:rPr>
        <w:t>386/41з</w:t>
      </w:r>
    </w:p>
    <w:p w:rsidR="00C132F2" w:rsidRPr="00F9636E" w:rsidRDefault="00C132F2" w:rsidP="00C132F2">
      <w:pPr>
        <w:jc w:val="center"/>
        <w:rPr>
          <w:sz w:val="24"/>
          <w:szCs w:val="24"/>
        </w:rPr>
      </w:pPr>
      <w:r w:rsidRPr="00DB0091">
        <w:rPr>
          <w:sz w:val="24"/>
          <w:szCs w:val="24"/>
        </w:rPr>
        <w:t xml:space="preserve">по результатам экспертизы проекта решения Думы </w:t>
      </w:r>
      <w:r w:rsidR="00704295" w:rsidRPr="00DB0091">
        <w:rPr>
          <w:sz w:val="24"/>
          <w:szCs w:val="24"/>
        </w:rPr>
        <w:t>Веселовского</w:t>
      </w:r>
      <w:r w:rsidR="00DE604D" w:rsidRPr="00F9636E">
        <w:rPr>
          <w:sz w:val="24"/>
          <w:szCs w:val="24"/>
        </w:rPr>
        <w:t xml:space="preserve"> </w:t>
      </w:r>
      <w:r w:rsidRPr="00F9636E">
        <w:rPr>
          <w:sz w:val="24"/>
          <w:szCs w:val="24"/>
        </w:rPr>
        <w:t>муниципального</w:t>
      </w:r>
      <w:r w:rsidR="00DD06FB" w:rsidRPr="00F9636E">
        <w:rPr>
          <w:sz w:val="24"/>
          <w:szCs w:val="24"/>
        </w:rPr>
        <w:t xml:space="preserve"> </w:t>
      </w:r>
      <w:r w:rsidRPr="00F9636E">
        <w:rPr>
          <w:sz w:val="24"/>
          <w:szCs w:val="24"/>
        </w:rPr>
        <w:t xml:space="preserve">образования «О </w:t>
      </w:r>
      <w:r w:rsidR="00C21344" w:rsidRPr="00F9636E">
        <w:rPr>
          <w:sz w:val="24"/>
          <w:szCs w:val="24"/>
        </w:rPr>
        <w:t xml:space="preserve">местном </w:t>
      </w:r>
      <w:r w:rsidRPr="00F9636E">
        <w:rPr>
          <w:sz w:val="24"/>
          <w:szCs w:val="24"/>
        </w:rPr>
        <w:t xml:space="preserve">бюджете </w:t>
      </w:r>
      <w:r w:rsidR="00704295" w:rsidRPr="00F9636E">
        <w:rPr>
          <w:sz w:val="24"/>
          <w:szCs w:val="24"/>
        </w:rPr>
        <w:t>Веселовского</w:t>
      </w:r>
      <w:r w:rsidRPr="00F9636E">
        <w:rPr>
          <w:sz w:val="24"/>
          <w:szCs w:val="24"/>
        </w:rPr>
        <w:t xml:space="preserve"> муниципального образования на 20</w:t>
      </w:r>
      <w:r w:rsidR="00E935B7" w:rsidRPr="00F9636E">
        <w:rPr>
          <w:sz w:val="24"/>
          <w:szCs w:val="24"/>
        </w:rPr>
        <w:t>2</w:t>
      </w:r>
      <w:r w:rsidR="00F9636E" w:rsidRPr="00F9636E">
        <w:rPr>
          <w:sz w:val="24"/>
          <w:szCs w:val="24"/>
        </w:rPr>
        <w:t>3</w:t>
      </w:r>
      <w:r w:rsidRPr="00F9636E">
        <w:rPr>
          <w:sz w:val="24"/>
          <w:szCs w:val="24"/>
        </w:rPr>
        <w:t xml:space="preserve"> год и </w:t>
      </w:r>
      <w:r w:rsidR="00C92537" w:rsidRPr="00F9636E">
        <w:rPr>
          <w:sz w:val="24"/>
          <w:szCs w:val="24"/>
        </w:rPr>
        <w:t xml:space="preserve">на </w:t>
      </w:r>
      <w:r w:rsidRPr="00F9636E">
        <w:rPr>
          <w:sz w:val="24"/>
          <w:szCs w:val="24"/>
        </w:rPr>
        <w:t>плановый период 20</w:t>
      </w:r>
      <w:r w:rsidR="004303D5" w:rsidRPr="00F9636E">
        <w:rPr>
          <w:sz w:val="24"/>
          <w:szCs w:val="24"/>
        </w:rPr>
        <w:t>2</w:t>
      </w:r>
      <w:r w:rsidR="00F9636E" w:rsidRPr="00F9636E">
        <w:rPr>
          <w:sz w:val="24"/>
          <w:szCs w:val="24"/>
        </w:rPr>
        <w:t>4</w:t>
      </w:r>
      <w:r w:rsidR="004303D5" w:rsidRPr="00F9636E">
        <w:rPr>
          <w:sz w:val="24"/>
          <w:szCs w:val="24"/>
        </w:rPr>
        <w:t xml:space="preserve"> и </w:t>
      </w:r>
      <w:r w:rsidRPr="00F9636E">
        <w:rPr>
          <w:sz w:val="24"/>
          <w:szCs w:val="24"/>
        </w:rPr>
        <w:t>20</w:t>
      </w:r>
      <w:r w:rsidR="00511E33" w:rsidRPr="00F9636E">
        <w:rPr>
          <w:sz w:val="24"/>
          <w:szCs w:val="24"/>
        </w:rPr>
        <w:t>2</w:t>
      </w:r>
      <w:r w:rsidR="00F9636E" w:rsidRPr="00F9636E">
        <w:rPr>
          <w:sz w:val="24"/>
          <w:szCs w:val="24"/>
        </w:rPr>
        <w:t>5</w:t>
      </w:r>
      <w:r w:rsidRPr="00F9636E">
        <w:rPr>
          <w:sz w:val="24"/>
          <w:szCs w:val="24"/>
        </w:rPr>
        <w:t xml:space="preserve"> годов»</w:t>
      </w:r>
    </w:p>
    <w:p w:rsidR="00890E10" w:rsidRPr="00F9636E" w:rsidRDefault="00890E10" w:rsidP="00DB56A6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101A9F" w:rsidRPr="00F9636E" w:rsidTr="00101A9F">
        <w:tc>
          <w:tcPr>
            <w:tcW w:w="4841" w:type="dxa"/>
          </w:tcPr>
          <w:p w:rsidR="00101A9F" w:rsidRPr="00F9636E" w:rsidRDefault="000016C6" w:rsidP="00101A9F">
            <w:pPr>
              <w:rPr>
                <w:sz w:val="24"/>
                <w:szCs w:val="24"/>
              </w:rPr>
            </w:pPr>
            <w:r w:rsidRPr="00F9636E">
              <w:rPr>
                <w:sz w:val="24"/>
                <w:szCs w:val="24"/>
              </w:rPr>
              <w:t>р.</w:t>
            </w:r>
            <w:r w:rsidR="00B85EB3" w:rsidRPr="00F9636E">
              <w:rPr>
                <w:sz w:val="24"/>
                <w:szCs w:val="24"/>
              </w:rPr>
              <w:t xml:space="preserve"> </w:t>
            </w:r>
            <w:r w:rsidR="00101A9F" w:rsidRPr="00F9636E">
              <w:rPr>
                <w:sz w:val="24"/>
                <w:szCs w:val="24"/>
              </w:rPr>
              <w:t>п. Чунский</w:t>
            </w:r>
          </w:p>
        </w:tc>
        <w:tc>
          <w:tcPr>
            <w:tcW w:w="4842" w:type="dxa"/>
          </w:tcPr>
          <w:p w:rsidR="00101A9F" w:rsidRPr="00F9636E" w:rsidRDefault="00F9636E" w:rsidP="00CE72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205">
              <w:rPr>
                <w:sz w:val="24"/>
                <w:szCs w:val="24"/>
              </w:rPr>
              <w:t>6</w:t>
            </w:r>
            <w:r w:rsidR="00C92537" w:rsidRPr="00F9636E">
              <w:rPr>
                <w:sz w:val="24"/>
                <w:szCs w:val="24"/>
              </w:rPr>
              <w:t>.12.</w:t>
            </w:r>
            <w:r w:rsidR="00101A9F" w:rsidRPr="00F9636E">
              <w:rPr>
                <w:sz w:val="24"/>
                <w:szCs w:val="24"/>
              </w:rPr>
              <w:t>20</w:t>
            </w:r>
            <w:r w:rsidR="007C5E26" w:rsidRPr="00F963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C92537" w:rsidRPr="00F9636E">
              <w:rPr>
                <w:sz w:val="24"/>
                <w:szCs w:val="24"/>
              </w:rPr>
              <w:t xml:space="preserve"> </w:t>
            </w:r>
          </w:p>
        </w:tc>
      </w:tr>
    </w:tbl>
    <w:p w:rsidR="00890E10" w:rsidRPr="00F9636E" w:rsidRDefault="00890E10" w:rsidP="00DB56A6">
      <w:pPr>
        <w:jc w:val="both"/>
        <w:rPr>
          <w:sz w:val="24"/>
          <w:szCs w:val="24"/>
          <w:highlight w:val="yellow"/>
        </w:rPr>
      </w:pPr>
    </w:p>
    <w:p w:rsidR="0001187A" w:rsidRPr="00F9636E" w:rsidRDefault="0001187A" w:rsidP="0001187A">
      <w:pPr>
        <w:ind w:firstLine="709"/>
        <w:jc w:val="both"/>
        <w:rPr>
          <w:sz w:val="24"/>
          <w:szCs w:val="24"/>
        </w:rPr>
      </w:pPr>
      <w:r w:rsidRPr="00F9636E">
        <w:rPr>
          <w:sz w:val="24"/>
          <w:szCs w:val="24"/>
        </w:rPr>
        <w:t xml:space="preserve">Настоящее заключение составлено по результатам экспертизы проекта решения Думы Веселовского муниципального образования «О </w:t>
      </w:r>
      <w:r w:rsidR="00C21344" w:rsidRPr="00F9636E">
        <w:rPr>
          <w:sz w:val="24"/>
          <w:szCs w:val="24"/>
        </w:rPr>
        <w:t xml:space="preserve">местном </w:t>
      </w:r>
      <w:r w:rsidRPr="00F9636E">
        <w:rPr>
          <w:sz w:val="24"/>
          <w:szCs w:val="24"/>
        </w:rPr>
        <w:t>бюджете Веселовского муниципального образования на 202</w:t>
      </w:r>
      <w:r w:rsidR="00F9636E" w:rsidRPr="00F9636E">
        <w:rPr>
          <w:sz w:val="24"/>
          <w:szCs w:val="24"/>
        </w:rPr>
        <w:t>3</w:t>
      </w:r>
      <w:r w:rsidRPr="00F9636E">
        <w:rPr>
          <w:sz w:val="24"/>
          <w:szCs w:val="24"/>
        </w:rPr>
        <w:t xml:space="preserve"> год и </w:t>
      </w:r>
      <w:r w:rsidR="00C92537" w:rsidRPr="00F9636E">
        <w:rPr>
          <w:sz w:val="24"/>
          <w:szCs w:val="24"/>
        </w:rPr>
        <w:t xml:space="preserve">на </w:t>
      </w:r>
      <w:r w:rsidRPr="00F9636E">
        <w:rPr>
          <w:sz w:val="24"/>
          <w:szCs w:val="24"/>
        </w:rPr>
        <w:t>плановый период 202</w:t>
      </w:r>
      <w:r w:rsidR="00F9636E" w:rsidRPr="00F9636E">
        <w:rPr>
          <w:sz w:val="24"/>
          <w:szCs w:val="24"/>
        </w:rPr>
        <w:t>4</w:t>
      </w:r>
      <w:r w:rsidRPr="00F9636E">
        <w:rPr>
          <w:sz w:val="24"/>
          <w:szCs w:val="24"/>
        </w:rPr>
        <w:t xml:space="preserve"> и 202</w:t>
      </w:r>
      <w:r w:rsidR="00F9636E" w:rsidRPr="00F9636E">
        <w:rPr>
          <w:sz w:val="24"/>
          <w:szCs w:val="24"/>
        </w:rPr>
        <w:t>5</w:t>
      </w:r>
      <w:r w:rsidRPr="00F9636E">
        <w:rPr>
          <w:sz w:val="24"/>
          <w:szCs w:val="24"/>
        </w:rPr>
        <w:t xml:space="preserve"> годов», проведенной на основании обращения председателя Думы Веселовского муниципального образования от </w:t>
      </w:r>
      <w:r w:rsidR="00F9636E" w:rsidRPr="00F9636E">
        <w:rPr>
          <w:sz w:val="24"/>
          <w:szCs w:val="24"/>
        </w:rPr>
        <w:t>30</w:t>
      </w:r>
      <w:r w:rsidR="00C35EFB" w:rsidRPr="00F9636E">
        <w:rPr>
          <w:sz w:val="24"/>
          <w:szCs w:val="24"/>
        </w:rPr>
        <w:t>.1</w:t>
      </w:r>
      <w:r w:rsidR="00F9636E" w:rsidRPr="00F9636E">
        <w:rPr>
          <w:sz w:val="24"/>
          <w:szCs w:val="24"/>
        </w:rPr>
        <w:t>1</w:t>
      </w:r>
      <w:r w:rsidR="00C35EFB" w:rsidRPr="00F9636E">
        <w:rPr>
          <w:sz w:val="24"/>
          <w:szCs w:val="24"/>
        </w:rPr>
        <w:t>.202</w:t>
      </w:r>
      <w:r w:rsidR="00F9636E" w:rsidRPr="00F9636E">
        <w:rPr>
          <w:sz w:val="24"/>
          <w:szCs w:val="24"/>
        </w:rPr>
        <w:t>2</w:t>
      </w:r>
      <w:r w:rsidRPr="00F9636E">
        <w:rPr>
          <w:sz w:val="24"/>
          <w:szCs w:val="24"/>
        </w:rPr>
        <w:t xml:space="preserve">, в соответствии с нормами статьи </w:t>
      </w:r>
      <w:r w:rsidR="00C35EFB" w:rsidRPr="00F9636E">
        <w:rPr>
          <w:sz w:val="24"/>
          <w:szCs w:val="24"/>
        </w:rPr>
        <w:t>8</w:t>
      </w:r>
      <w:r w:rsidRPr="00F9636E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утвержденного Решением Чунской районной Думы от </w:t>
      </w:r>
      <w:r w:rsidR="00C35EFB" w:rsidRPr="00F9636E">
        <w:rPr>
          <w:sz w:val="24"/>
          <w:szCs w:val="24"/>
        </w:rPr>
        <w:t>27.01.2021</w:t>
      </w:r>
      <w:r w:rsidRPr="00F9636E">
        <w:rPr>
          <w:sz w:val="24"/>
          <w:szCs w:val="24"/>
        </w:rPr>
        <w:t xml:space="preserve"> №</w:t>
      </w:r>
      <w:r w:rsidR="00CC3473" w:rsidRPr="00F9636E">
        <w:rPr>
          <w:sz w:val="24"/>
          <w:szCs w:val="24"/>
        </w:rPr>
        <w:t xml:space="preserve"> 29</w:t>
      </w:r>
      <w:r w:rsidRPr="00F9636E">
        <w:rPr>
          <w:sz w:val="24"/>
          <w:szCs w:val="24"/>
        </w:rPr>
        <w:t xml:space="preserve">, в связи с передачей полномочий по осуществлению внешнего муниципального финансового контроля Соглашением от 30.11.2017 № 06 Председателем Контрольно-счетной палаты Чунского районного муниципального образования (далее – КСП Чунского РМО) </w:t>
      </w:r>
      <w:r w:rsidR="00C21344" w:rsidRPr="00F9636E">
        <w:rPr>
          <w:sz w:val="24"/>
          <w:szCs w:val="24"/>
        </w:rPr>
        <w:t>А.С. Федорук</w:t>
      </w:r>
      <w:r w:rsidRPr="00F9636E">
        <w:rPr>
          <w:sz w:val="24"/>
          <w:szCs w:val="24"/>
        </w:rPr>
        <w:t>, аудитором КСП Чунского РМО Н. А. Колотыгиной и ведущим инспектор</w:t>
      </w:r>
      <w:r w:rsidR="00F9636E" w:rsidRPr="00F9636E">
        <w:rPr>
          <w:sz w:val="24"/>
          <w:szCs w:val="24"/>
        </w:rPr>
        <w:t>ом</w:t>
      </w:r>
      <w:r w:rsidRPr="00F9636E">
        <w:rPr>
          <w:sz w:val="24"/>
          <w:szCs w:val="24"/>
        </w:rPr>
        <w:t xml:space="preserve"> КСП Чунского РМО Ю. Н. И. Сахаровой.</w:t>
      </w:r>
    </w:p>
    <w:p w:rsidR="0001187A" w:rsidRPr="005D147A" w:rsidRDefault="0001187A" w:rsidP="00A44EF9">
      <w:pPr>
        <w:ind w:firstLine="709"/>
        <w:jc w:val="both"/>
        <w:rPr>
          <w:sz w:val="24"/>
          <w:szCs w:val="24"/>
        </w:rPr>
      </w:pPr>
      <w:r w:rsidRPr="005D147A">
        <w:rPr>
          <w:sz w:val="24"/>
          <w:szCs w:val="24"/>
        </w:rPr>
        <w:t xml:space="preserve">Положение о бюджетном процессе в Веселовского муниципальном образовании (далее – Веселовское МО) утверждено Решением Думы поселения от 23.08.2018 № 30. </w:t>
      </w:r>
    </w:p>
    <w:p w:rsidR="0001187A" w:rsidRPr="00F9636E" w:rsidRDefault="0001187A" w:rsidP="00A44E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636E">
        <w:rPr>
          <w:sz w:val="24"/>
          <w:szCs w:val="24"/>
        </w:rPr>
        <w:t xml:space="preserve">Основные </w:t>
      </w:r>
      <w:hyperlink r:id="rId10" w:history="1">
        <w:r w:rsidRPr="00F9636E">
          <w:rPr>
            <w:sz w:val="24"/>
            <w:szCs w:val="24"/>
          </w:rPr>
          <w:t>направления</w:t>
        </w:r>
      </w:hyperlink>
      <w:r w:rsidRPr="00F9636E">
        <w:rPr>
          <w:sz w:val="24"/>
          <w:szCs w:val="24"/>
        </w:rPr>
        <w:t xml:space="preserve"> бюджетной и налоговой политики Веселовского МО на 202</w:t>
      </w:r>
      <w:r w:rsidR="00F9636E" w:rsidRPr="00F9636E">
        <w:rPr>
          <w:sz w:val="24"/>
          <w:szCs w:val="24"/>
        </w:rPr>
        <w:t>3</w:t>
      </w:r>
      <w:r w:rsidRPr="00F9636E">
        <w:rPr>
          <w:sz w:val="24"/>
          <w:szCs w:val="24"/>
        </w:rPr>
        <w:t xml:space="preserve"> год и плановый период 202</w:t>
      </w:r>
      <w:r w:rsidR="00F9636E" w:rsidRPr="00F9636E">
        <w:rPr>
          <w:sz w:val="24"/>
          <w:szCs w:val="24"/>
        </w:rPr>
        <w:t>4</w:t>
      </w:r>
      <w:r w:rsidRPr="00F9636E">
        <w:rPr>
          <w:sz w:val="24"/>
          <w:szCs w:val="24"/>
        </w:rPr>
        <w:t xml:space="preserve"> и 202</w:t>
      </w:r>
      <w:r w:rsidR="00F9636E" w:rsidRPr="00F9636E">
        <w:rPr>
          <w:sz w:val="24"/>
          <w:szCs w:val="24"/>
        </w:rPr>
        <w:t>5</w:t>
      </w:r>
      <w:r w:rsidRPr="00F9636E">
        <w:rPr>
          <w:sz w:val="24"/>
          <w:szCs w:val="24"/>
        </w:rPr>
        <w:t xml:space="preserve"> годов утверждены Постановлением администрации Веселовского МО от </w:t>
      </w:r>
      <w:r w:rsidR="00217871" w:rsidRPr="00F9636E">
        <w:rPr>
          <w:sz w:val="24"/>
          <w:szCs w:val="24"/>
        </w:rPr>
        <w:t>1</w:t>
      </w:r>
      <w:r w:rsidR="00F9636E" w:rsidRPr="00F9636E">
        <w:rPr>
          <w:sz w:val="24"/>
          <w:szCs w:val="24"/>
        </w:rPr>
        <w:t>4</w:t>
      </w:r>
      <w:r w:rsidR="00217871" w:rsidRPr="00F9636E">
        <w:rPr>
          <w:sz w:val="24"/>
          <w:szCs w:val="24"/>
        </w:rPr>
        <w:t>.11.202</w:t>
      </w:r>
      <w:r w:rsidR="00F9636E" w:rsidRPr="00F9636E">
        <w:rPr>
          <w:sz w:val="24"/>
          <w:szCs w:val="24"/>
        </w:rPr>
        <w:t>2</w:t>
      </w:r>
      <w:r w:rsidRPr="00F9636E">
        <w:rPr>
          <w:sz w:val="24"/>
          <w:szCs w:val="24"/>
        </w:rPr>
        <w:t xml:space="preserve"> № 2</w:t>
      </w:r>
      <w:r w:rsidR="00F9636E" w:rsidRPr="00F9636E">
        <w:rPr>
          <w:sz w:val="24"/>
          <w:szCs w:val="24"/>
        </w:rPr>
        <w:t>9-од</w:t>
      </w:r>
      <w:r w:rsidRPr="00F9636E">
        <w:rPr>
          <w:sz w:val="24"/>
          <w:szCs w:val="24"/>
        </w:rPr>
        <w:t>.</w:t>
      </w:r>
    </w:p>
    <w:p w:rsidR="00AF4E7F" w:rsidRPr="0007184E" w:rsidRDefault="00AF4E7F" w:rsidP="00A44EF9">
      <w:pPr>
        <w:ind w:firstLine="709"/>
        <w:jc w:val="both"/>
        <w:rPr>
          <w:sz w:val="24"/>
          <w:szCs w:val="24"/>
        </w:rPr>
      </w:pPr>
      <w:r w:rsidRPr="0007184E">
        <w:rPr>
          <w:sz w:val="24"/>
          <w:szCs w:val="24"/>
        </w:rPr>
        <w:t>Поряд</w:t>
      </w:r>
      <w:r w:rsidR="0089532F" w:rsidRPr="0007184E">
        <w:rPr>
          <w:sz w:val="24"/>
          <w:szCs w:val="24"/>
        </w:rPr>
        <w:t>о</w:t>
      </w:r>
      <w:r w:rsidRPr="0007184E">
        <w:rPr>
          <w:sz w:val="24"/>
          <w:szCs w:val="24"/>
        </w:rPr>
        <w:t xml:space="preserve">к рассмотрения проекта решения о </w:t>
      </w:r>
      <w:r w:rsidR="00217871" w:rsidRPr="0007184E">
        <w:rPr>
          <w:sz w:val="24"/>
          <w:szCs w:val="24"/>
        </w:rPr>
        <w:t xml:space="preserve">местном </w:t>
      </w:r>
      <w:r w:rsidRPr="0007184E">
        <w:rPr>
          <w:sz w:val="24"/>
          <w:szCs w:val="24"/>
        </w:rPr>
        <w:t xml:space="preserve">бюджете Веселовского МО и его утверждения, утвержден Постановлением </w:t>
      </w:r>
      <w:r w:rsidR="004C2088" w:rsidRPr="0007184E">
        <w:rPr>
          <w:sz w:val="24"/>
          <w:szCs w:val="24"/>
        </w:rPr>
        <w:t>г</w:t>
      </w:r>
      <w:r w:rsidRPr="0007184E">
        <w:rPr>
          <w:sz w:val="24"/>
          <w:szCs w:val="24"/>
        </w:rPr>
        <w:t>лавы Веселовского МО от 15.07.202</w:t>
      </w:r>
      <w:r w:rsidR="00D9726F" w:rsidRPr="0007184E">
        <w:rPr>
          <w:sz w:val="24"/>
          <w:szCs w:val="24"/>
        </w:rPr>
        <w:t>2</w:t>
      </w:r>
      <w:r w:rsidRPr="0007184E">
        <w:rPr>
          <w:sz w:val="24"/>
          <w:szCs w:val="24"/>
        </w:rPr>
        <w:t xml:space="preserve"> № </w:t>
      </w:r>
      <w:r w:rsidR="0007184E" w:rsidRPr="0007184E">
        <w:rPr>
          <w:sz w:val="24"/>
          <w:szCs w:val="24"/>
        </w:rPr>
        <w:t>22/2</w:t>
      </w:r>
      <w:r w:rsidR="00217871" w:rsidRPr="0007184E">
        <w:rPr>
          <w:sz w:val="24"/>
          <w:szCs w:val="24"/>
        </w:rPr>
        <w:t>-од</w:t>
      </w:r>
      <w:r w:rsidRPr="0007184E">
        <w:rPr>
          <w:sz w:val="24"/>
          <w:szCs w:val="24"/>
        </w:rPr>
        <w:t xml:space="preserve">, </w:t>
      </w:r>
      <w:r w:rsidR="0089532F" w:rsidRPr="0007184E">
        <w:rPr>
          <w:sz w:val="24"/>
          <w:szCs w:val="24"/>
        </w:rPr>
        <w:t xml:space="preserve">чем нарушен пункт 2 статьи 187 Бюджетного кодекса РФ, Порядок утверждается муниципальным правовым актом представительного органа муниципального образования и </w:t>
      </w:r>
      <w:r w:rsidRPr="0007184E">
        <w:rPr>
          <w:sz w:val="24"/>
          <w:szCs w:val="24"/>
        </w:rPr>
        <w:t>не предусмотрено вступление в силу решения о бюджете с 1 янв</w:t>
      </w:r>
      <w:r w:rsidR="0089532F" w:rsidRPr="0007184E">
        <w:rPr>
          <w:sz w:val="24"/>
          <w:szCs w:val="24"/>
        </w:rPr>
        <w:t>аря очередного финансового года</w:t>
      </w:r>
      <w:r w:rsidR="00217871" w:rsidRPr="0007184E">
        <w:rPr>
          <w:sz w:val="24"/>
          <w:szCs w:val="24"/>
        </w:rPr>
        <w:t xml:space="preserve">, о чем было </w:t>
      </w:r>
      <w:r w:rsidR="00951C46" w:rsidRPr="0007184E">
        <w:rPr>
          <w:sz w:val="24"/>
          <w:szCs w:val="24"/>
        </w:rPr>
        <w:t>указано</w:t>
      </w:r>
      <w:r w:rsidR="00217871" w:rsidRPr="0007184E">
        <w:rPr>
          <w:sz w:val="24"/>
          <w:szCs w:val="24"/>
        </w:rPr>
        <w:t xml:space="preserve"> в Заключении № 01-311/243 от 23.12.2020</w:t>
      </w:r>
      <w:r w:rsidR="0007184E" w:rsidRPr="0007184E">
        <w:rPr>
          <w:sz w:val="24"/>
          <w:szCs w:val="24"/>
        </w:rPr>
        <w:t xml:space="preserve"> и Заключении № 01-344/29з от 22.12.2021</w:t>
      </w:r>
      <w:r w:rsidR="0089532F" w:rsidRPr="0007184E">
        <w:rPr>
          <w:sz w:val="24"/>
          <w:szCs w:val="24"/>
        </w:rPr>
        <w:t>.</w:t>
      </w:r>
      <w:r w:rsidRPr="0007184E">
        <w:rPr>
          <w:sz w:val="24"/>
          <w:szCs w:val="24"/>
        </w:rPr>
        <w:t xml:space="preserve"> </w:t>
      </w:r>
    </w:p>
    <w:p w:rsidR="004C2088" w:rsidRPr="0007184E" w:rsidRDefault="004C2088" w:rsidP="00A44EF9">
      <w:pPr>
        <w:ind w:firstLine="709"/>
        <w:jc w:val="both"/>
        <w:rPr>
          <w:sz w:val="24"/>
          <w:szCs w:val="24"/>
        </w:rPr>
      </w:pPr>
      <w:r w:rsidRPr="0007184E">
        <w:rPr>
          <w:sz w:val="24"/>
          <w:szCs w:val="24"/>
        </w:rPr>
        <w:t>Постановлением главы Веселовского МО от 15.07.202</w:t>
      </w:r>
      <w:r w:rsidR="0007184E" w:rsidRPr="0007184E">
        <w:rPr>
          <w:sz w:val="24"/>
          <w:szCs w:val="24"/>
        </w:rPr>
        <w:t>2</w:t>
      </w:r>
      <w:r w:rsidRPr="0007184E">
        <w:rPr>
          <w:sz w:val="24"/>
          <w:szCs w:val="24"/>
        </w:rPr>
        <w:t xml:space="preserve"> №</w:t>
      </w:r>
      <w:r w:rsidR="0007184E" w:rsidRPr="0007184E">
        <w:rPr>
          <w:sz w:val="24"/>
          <w:szCs w:val="24"/>
        </w:rPr>
        <w:t xml:space="preserve"> 22</w:t>
      </w:r>
      <w:r w:rsidRPr="0007184E">
        <w:rPr>
          <w:sz w:val="24"/>
          <w:szCs w:val="24"/>
        </w:rPr>
        <w:t>/1 утвержден Порядок составления проекта бюджета Веселовского МО на очередной финансовый 202</w:t>
      </w:r>
      <w:r w:rsidR="0007184E" w:rsidRPr="0007184E">
        <w:rPr>
          <w:sz w:val="24"/>
          <w:szCs w:val="24"/>
        </w:rPr>
        <w:t>3</w:t>
      </w:r>
      <w:r w:rsidRPr="0007184E">
        <w:rPr>
          <w:sz w:val="24"/>
          <w:szCs w:val="24"/>
        </w:rPr>
        <w:t xml:space="preserve"> год и на плановый период 202</w:t>
      </w:r>
      <w:r w:rsidR="0007184E" w:rsidRPr="0007184E">
        <w:rPr>
          <w:sz w:val="24"/>
          <w:szCs w:val="24"/>
        </w:rPr>
        <w:t>4</w:t>
      </w:r>
      <w:r w:rsidRPr="0007184E">
        <w:rPr>
          <w:sz w:val="24"/>
          <w:szCs w:val="24"/>
        </w:rPr>
        <w:t xml:space="preserve"> и 202</w:t>
      </w:r>
      <w:r w:rsidR="0007184E" w:rsidRPr="0007184E">
        <w:rPr>
          <w:sz w:val="24"/>
          <w:szCs w:val="24"/>
        </w:rPr>
        <w:t>5</w:t>
      </w:r>
      <w:r w:rsidRPr="0007184E">
        <w:rPr>
          <w:sz w:val="24"/>
          <w:szCs w:val="24"/>
        </w:rPr>
        <w:t xml:space="preserve"> годов.</w:t>
      </w:r>
    </w:p>
    <w:p w:rsidR="0001187A" w:rsidRPr="00C54066" w:rsidRDefault="0001187A" w:rsidP="00A44EF9">
      <w:pPr>
        <w:ind w:firstLine="709"/>
        <w:jc w:val="both"/>
        <w:rPr>
          <w:sz w:val="24"/>
          <w:szCs w:val="24"/>
        </w:rPr>
      </w:pPr>
      <w:r w:rsidRPr="00C54066">
        <w:rPr>
          <w:sz w:val="24"/>
          <w:szCs w:val="24"/>
        </w:rPr>
        <w:t>Проект решения Думы Веселовского муниципального образования «О</w:t>
      </w:r>
      <w:r w:rsidR="00E776F4" w:rsidRPr="00C54066">
        <w:rPr>
          <w:sz w:val="24"/>
          <w:szCs w:val="24"/>
        </w:rPr>
        <w:t xml:space="preserve"> местном</w:t>
      </w:r>
      <w:r w:rsidRPr="00C54066">
        <w:rPr>
          <w:sz w:val="24"/>
          <w:szCs w:val="24"/>
        </w:rPr>
        <w:t xml:space="preserve"> бюджете Веселовского муниципального образования на 202</w:t>
      </w:r>
      <w:r w:rsidR="00C54066" w:rsidRPr="00C54066">
        <w:rPr>
          <w:sz w:val="24"/>
          <w:szCs w:val="24"/>
        </w:rPr>
        <w:t>3</w:t>
      </w:r>
      <w:r w:rsidRPr="00C54066">
        <w:rPr>
          <w:sz w:val="24"/>
          <w:szCs w:val="24"/>
        </w:rPr>
        <w:t xml:space="preserve"> год и </w:t>
      </w:r>
      <w:r w:rsidR="00C92537" w:rsidRPr="00C54066">
        <w:rPr>
          <w:sz w:val="24"/>
          <w:szCs w:val="24"/>
        </w:rPr>
        <w:t xml:space="preserve">на </w:t>
      </w:r>
      <w:r w:rsidRPr="00C54066">
        <w:rPr>
          <w:sz w:val="24"/>
          <w:szCs w:val="24"/>
        </w:rPr>
        <w:t>плановый период 202</w:t>
      </w:r>
      <w:r w:rsidR="00C54066" w:rsidRPr="00C54066">
        <w:rPr>
          <w:sz w:val="24"/>
          <w:szCs w:val="24"/>
        </w:rPr>
        <w:t>4</w:t>
      </w:r>
      <w:r w:rsidRPr="00C54066">
        <w:rPr>
          <w:sz w:val="24"/>
          <w:szCs w:val="24"/>
        </w:rPr>
        <w:t xml:space="preserve"> и 202</w:t>
      </w:r>
      <w:r w:rsidR="00C54066" w:rsidRPr="00C54066">
        <w:rPr>
          <w:sz w:val="24"/>
          <w:szCs w:val="24"/>
        </w:rPr>
        <w:t>5</w:t>
      </w:r>
      <w:r w:rsidRPr="00C54066">
        <w:rPr>
          <w:sz w:val="24"/>
          <w:szCs w:val="24"/>
        </w:rPr>
        <w:t xml:space="preserve"> годов» (далее – проект решения о бюджете) внесен на рассмотрение Думы Веселовского МО Постановлением Главы администрации Веселовского МО от 1</w:t>
      </w:r>
      <w:r w:rsidR="0073253D" w:rsidRPr="00C54066">
        <w:rPr>
          <w:sz w:val="24"/>
          <w:szCs w:val="24"/>
        </w:rPr>
        <w:t>5</w:t>
      </w:r>
      <w:r w:rsidRPr="00C54066">
        <w:rPr>
          <w:sz w:val="24"/>
          <w:szCs w:val="24"/>
        </w:rPr>
        <w:t>.11.20</w:t>
      </w:r>
      <w:r w:rsidR="00E776F4" w:rsidRPr="00C54066">
        <w:rPr>
          <w:sz w:val="24"/>
          <w:szCs w:val="24"/>
        </w:rPr>
        <w:t>2</w:t>
      </w:r>
      <w:r w:rsidR="00C54066" w:rsidRPr="00C54066">
        <w:rPr>
          <w:sz w:val="24"/>
          <w:szCs w:val="24"/>
        </w:rPr>
        <w:t>2</w:t>
      </w:r>
      <w:r w:rsidRPr="00C54066">
        <w:rPr>
          <w:sz w:val="24"/>
          <w:szCs w:val="24"/>
        </w:rPr>
        <w:t xml:space="preserve"> № </w:t>
      </w:r>
      <w:r w:rsidR="00C54066" w:rsidRPr="00C54066">
        <w:rPr>
          <w:sz w:val="24"/>
          <w:szCs w:val="24"/>
        </w:rPr>
        <w:t>31</w:t>
      </w:r>
      <w:r w:rsidR="0073253D" w:rsidRPr="00C54066">
        <w:rPr>
          <w:sz w:val="24"/>
          <w:szCs w:val="24"/>
        </w:rPr>
        <w:t>-од</w:t>
      </w:r>
      <w:r w:rsidRPr="00C54066">
        <w:rPr>
          <w:sz w:val="24"/>
          <w:szCs w:val="24"/>
        </w:rPr>
        <w:t>, что соответствует нормам бюджетного законодательства.</w:t>
      </w:r>
    </w:p>
    <w:p w:rsidR="0001187A" w:rsidRPr="00C54066" w:rsidRDefault="0001187A" w:rsidP="00A44EF9">
      <w:pPr>
        <w:ind w:firstLine="709"/>
        <w:jc w:val="both"/>
        <w:rPr>
          <w:sz w:val="24"/>
          <w:szCs w:val="24"/>
        </w:rPr>
      </w:pPr>
      <w:r w:rsidRPr="00C54066">
        <w:rPr>
          <w:sz w:val="24"/>
          <w:szCs w:val="24"/>
        </w:rPr>
        <w:t>Проектом решения о бюджете предлагается утвердить следующие основные характеристики бюджета поселения:</w:t>
      </w:r>
    </w:p>
    <w:p w:rsidR="0001187A" w:rsidRPr="00C54066" w:rsidRDefault="0001187A" w:rsidP="009B16C3">
      <w:pPr>
        <w:pStyle w:val="a9"/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 w:rsidRPr="00C54066">
        <w:rPr>
          <w:sz w:val="24"/>
          <w:szCs w:val="24"/>
        </w:rPr>
        <w:lastRenderedPageBreak/>
        <w:t>На 202</w:t>
      </w:r>
      <w:r w:rsidR="00C54066" w:rsidRPr="00C54066">
        <w:rPr>
          <w:sz w:val="24"/>
          <w:szCs w:val="24"/>
        </w:rPr>
        <w:t>3</w:t>
      </w:r>
      <w:r w:rsidRPr="00C54066">
        <w:rPr>
          <w:sz w:val="24"/>
          <w:szCs w:val="24"/>
        </w:rPr>
        <w:t xml:space="preserve"> год:</w:t>
      </w:r>
    </w:p>
    <w:p w:rsidR="0001187A" w:rsidRPr="00C54066" w:rsidRDefault="0001187A" w:rsidP="009B16C3">
      <w:pPr>
        <w:pStyle w:val="a9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C54066">
        <w:rPr>
          <w:sz w:val="24"/>
          <w:szCs w:val="24"/>
        </w:rPr>
        <w:t xml:space="preserve">общий объем доходов местного бюджета – </w:t>
      </w:r>
      <w:r w:rsidR="00C54066" w:rsidRPr="00C54066">
        <w:rPr>
          <w:sz w:val="24"/>
          <w:szCs w:val="24"/>
        </w:rPr>
        <w:t>39 072,3</w:t>
      </w:r>
      <w:r w:rsidR="0073253D" w:rsidRPr="00C54066">
        <w:rPr>
          <w:sz w:val="24"/>
          <w:szCs w:val="24"/>
        </w:rPr>
        <w:t>,0</w:t>
      </w:r>
      <w:r w:rsidRPr="00C54066">
        <w:rPr>
          <w:sz w:val="24"/>
          <w:szCs w:val="24"/>
        </w:rPr>
        <w:t xml:space="preserve"> тыс</w:t>
      </w:r>
      <w:r w:rsidR="00E776F4" w:rsidRPr="00C54066">
        <w:rPr>
          <w:sz w:val="24"/>
          <w:szCs w:val="24"/>
        </w:rPr>
        <w:t>.</w:t>
      </w:r>
      <w:r w:rsidRPr="00C54066">
        <w:rPr>
          <w:sz w:val="24"/>
          <w:szCs w:val="24"/>
        </w:rPr>
        <w:t xml:space="preserve"> рублей, из них объем </w:t>
      </w:r>
      <w:r w:rsidRPr="00C54066">
        <w:rPr>
          <w:rFonts w:eastAsiaTheme="minorHAnsi"/>
          <w:sz w:val="24"/>
          <w:szCs w:val="24"/>
          <w:lang w:eastAsia="en-US"/>
        </w:rPr>
        <w:t xml:space="preserve">безвозмездных поступлений от других бюджетов бюджетной системы РФ </w:t>
      </w:r>
      <w:r w:rsidR="00C54066" w:rsidRPr="00C54066">
        <w:rPr>
          <w:rFonts w:eastAsiaTheme="minorHAnsi"/>
          <w:sz w:val="24"/>
          <w:szCs w:val="24"/>
          <w:lang w:eastAsia="en-US"/>
        </w:rPr>
        <w:t>34 585,0</w:t>
      </w:r>
      <w:r w:rsidR="00247635" w:rsidRPr="00C54066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01187A" w:rsidRPr="00C54066" w:rsidRDefault="0001187A" w:rsidP="009B16C3">
      <w:pPr>
        <w:pStyle w:val="a9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C54066">
        <w:rPr>
          <w:sz w:val="24"/>
          <w:szCs w:val="24"/>
        </w:rPr>
        <w:t xml:space="preserve">общий объем расходов местного бюджета – </w:t>
      </w:r>
      <w:r w:rsidR="00C54066" w:rsidRPr="00C54066">
        <w:rPr>
          <w:sz w:val="24"/>
          <w:szCs w:val="24"/>
        </w:rPr>
        <w:t>39 072,3</w:t>
      </w:r>
      <w:r w:rsidRPr="00C54066">
        <w:rPr>
          <w:sz w:val="24"/>
          <w:szCs w:val="24"/>
        </w:rPr>
        <w:t xml:space="preserve"> тыс</w:t>
      </w:r>
      <w:r w:rsidR="00247635" w:rsidRPr="00C54066">
        <w:rPr>
          <w:sz w:val="24"/>
          <w:szCs w:val="24"/>
        </w:rPr>
        <w:t>.</w:t>
      </w:r>
      <w:r w:rsidRPr="00C54066">
        <w:rPr>
          <w:sz w:val="24"/>
          <w:szCs w:val="24"/>
        </w:rPr>
        <w:t xml:space="preserve"> рублей;</w:t>
      </w:r>
    </w:p>
    <w:p w:rsidR="0001187A" w:rsidRPr="00C54066" w:rsidRDefault="0001187A" w:rsidP="009B16C3">
      <w:pPr>
        <w:pStyle w:val="a9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C54066">
        <w:rPr>
          <w:sz w:val="24"/>
          <w:szCs w:val="24"/>
        </w:rPr>
        <w:t>дефицит (профицит) местного бюджета – 0,0 тысяч рублей;</w:t>
      </w:r>
    </w:p>
    <w:p w:rsidR="0001187A" w:rsidRPr="00C54066" w:rsidRDefault="0001187A" w:rsidP="009B16C3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C54066">
        <w:rPr>
          <w:sz w:val="24"/>
          <w:szCs w:val="24"/>
        </w:rPr>
        <w:t>На 202</w:t>
      </w:r>
      <w:r w:rsidR="00C54066" w:rsidRPr="00C54066">
        <w:rPr>
          <w:sz w:val="24"/>
          <w:szCs w:val="24"/>
        </w:rPr>
        <w:t>4</w:t>
      </w:r>
      <w:r w:rsidRPr="00C54066">
        <w:rPr>
          <w:sz w:val="24"/>
          <w:szCs w:val="24"/>
        </w:rPr>
        <w:t xml:space="preserve"> год:</w:t>
      </w:r>
    </w:p>
    <w:p w:rsidR="0001187A" w:rsidRPr="00C54066" w:rsidRDefault="0001187A" w:rsidP="009B16C3">
      <w:pPr>
        <w:pStyle w:val="a9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C54066">
        <w:rPr>
          <w:sz w:val="24"/>
          <w:szCs w:val="24"/>
        </w:rPr>
        <w:t xml:space="preserve">общий объем доходов местного бюджета – </w:t>
      </w:r>
      <w:r w:rsidR="00C54066" w:rsidRPr="00C54066">
        <w:rPr>
          <w:sz w:val="24"/>
          <w:szCs w:val="24"/>
        </w:rPr>
        <w:t>19 873,9</w:t>
      </w:r>
      <w:r w:rsidRPr="00C54066">
        <w:rPr>
          <w:sz w:val="24"/>
          <w:szCs w:val="24"/>
        </w:rPr>
        <w:t xml:space="preserve"> тыс</w:t>
      </w:r>
      <w:r w:rsidR="00634D24" w:rsidRPr="00C54066">
        <w:rPr>
          <w:sz w:val="24"/>
          <w:szCs w:val="24"/>
        </w:rPr>
        <w:t>.</w:t>
      </w:r>
      <w:r w:rsidRPr="00C54066">
        <w:rPr>
          <w:sz w:val="24"/>
          <w:szCs w:val="24"/>
        </w:rPr>
        <w:t xml:space="preserve"> рублей, из них объем </w:t>
      </w:r>
      <w:r w:rsidRPr="00C54066">
        <w:rPr>
          <w:rFonts w:eastAsiaTheme="minorHAnsi"/>
          <w:sz w:val="24"/>
          <w:szCs w:val="24"/>
          <w:lang w:eastAsia="en-US"/>
        </w:rPr>
        <w:t>безвозмездных поступлений от других бюджетов бюджетной системы РФ</w:t>
      </w:r>
      <w:r w:rsidRPr="00C54066">
        <w:rPr>
          <w:sz w:val="24"/>
          <w:szCs w:val="24"/>
        </w:rPr>
        <w:t xml:space="preserve"> </w:t>
      </w:r>
      <w:r w:rsidR="00C54066" w:rsidRPr="00C54066">
        <w:rPr>
          <w:sz w:val="24"/>
          <w:szCs w:val="24"/>
        </w:rPr>
        <w:t>15 043,0</w:t>
      </w:r>
      <w:r w:rsidRPr="00C54066">
        <w:rPr>
          <w:sz w:val="24"/>
          <w:szCs w:val="24"/>
        </w:rPr>
        <w:t xml:space="preserve"> тыс</w:t>
      </w:r>
      <w:r w:rsidR="00634D24" w:rsidRPr="00C54066">
        <w:rPr>
          <w:sz w:val="24"/>
          <w:szCs w:val="24"/>
        </w:rPr>
        <w:t>.</w:t>
      </w:r>
      <w:r w:rsidRPr="00C54066">
        <w:rPr>
          <w:sz w:val="24"/>
          <w:szCs w:val="24"/>
        </w:rPr>
        <w:t xml:space="preserve"> рублей;</w:t>
      </w:r>
    </w:p>
    <w:p w:rsidR="0001187A" w:rsidRPr="00C54066" w:rsidRDefault="0001187A" w:rsidP="009B16C3">
      <w:pPr>
        <w:pStyle w:val="a9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C54066">
        <w:rPr>
          <w:sz w:val="24"/>
          <w:szCs w:val="24"/>
        </w:rPr>
        <w:t>общий объем расходов местного бюджета –</w:t>
      </w:r>
      <w:r w:rsidR="00C54066" w:rsidRPr="00C54066">
        <w:rPr>
          <w:sz w:val="24"/>
          <w:szCs w:val="24"/>
        </w:rPr>
        <w:t xml:space="preserve">19 873,9 </w:t>
      </w:r>
      <w:r w:rsidRPr="00C54066">
        <w:rPr>
          <w:sz w:val="24"/>
          <w:szCs w:val="24"/>
        </w:rPr>
        <w:t>тыс</w:t>
      </w:r>
      <w:r w:rsidR="00634D24" w:rsidRPr="00C54066">
        <w:rPr>
          <w:sz w:val="24"/>
          <w:szCs w:val="24"/>
        </w:rPr>
        <w:t>.</w:t>
      </w:r>
      <w:r w:rsidRPr="00C54066">
        <w:rPr>
          <w:sz w:val="24"/>
          <w:szCs w:val="24"/>
        </w:rPr>
        <w:t xml:space="preserve"> рублей, в том числе условно утверждаемые – </w:t>
      </w:r>
      <w:r w:rsidR="00C54066" w:rsidRPr="00C54066">
        <w:rPr>
          <w:sz w:val="24"/>
          <w:szCs w:val="24"/>
        </w:rPr>
        <w:t>482,3</w:t>
      </w:r>
      <w:r w:rsidRPr="00C54066">
        <w:rPr>
          <w:sz w:val="24"/>
          <w:szCs w:val="24"/>
        </w:rPr>
        <w:t xml:space="preserve"> тыс</w:t>
      </w:r>
      <w:r w:rsidR="00634D24" w:rsidRPr="00C54066">
        <w:rPr>
          <w:sz w:val="24"/>
          <w:szCs w:val="24"/>
        </w:rPr>
        <w:t>.</w:t>
      </w:r>
      <w:r w:rsidRPr="00C54066">
        <w:rPr>
          <w:sz w:val="24"/>
          <w:szCs w:val="24"/>
        </w:rPr>
        <w:t xml:space="preserve"> рублей;</w:t>
      </w:r>
    </w:p>
    <w:p w:rsidR="0001187A" w:rsidRPr="00C54066" w:rsidRDefault="0001187A" w:rsidP="009B16C3">
      <w:pPr>
        <w:pStyle w:val="a9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C54066">
        <w:rPr>
          <w:sz w:val="24"/>
          <w:szCs w:val="24"/>
        </w:rPr>
        <w:t>дефицит (профицит) местного бюджета – 0,0 тысяч рублей</w:t>
      </w:r>
      <w:r w:rsidRPr="00C54066">
        <w:rPr>
          <w:rFonts w:eastAsiaTheme="minorHAnsi"/>
          <w:sz w:val="24"/>
          <w:szCs w:val="24"/>
          <w:lang w:eastAsia="en-US"/>
        </w:rPr>
        <w:t>;</w:t>
      </w:r>
    </w:p>
    <w:p w:rsidR="0001187A" w:rsidRPr="00C54066" w:rsidRDefault="00634D24" w:rsidP="009B16C3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C54066">
        <w:rPr>
          <w:rFonts w:eastAsiaTheme="minorHAnsi"/>
          <w:sz w:val="24"/>
          <w:szCs w:val="24"/>
          <w:lang w:eastAsia="en-US"/>
        </w:rPr>
        <w:t>На 202</w:t>
      </w:r>
      <w:r w:rsidR="00C54066" w:rsidRPr="00C54066">
        <w:rPr>
          <w:rFonts w:eastAsiaTheme="minorHAnsi"/>
          <w:sz w:val="24"/>
          <w:szCs w:val="24"/>
          <w:lang w:eastAsia="en-US"/>
        </w:rPr>
        <w:t>5</w:t>
      </w:r>
      <w:r w:rsidR="0001187A" w:rsidRPr="00C54066">
        <w:rPr>
          <w:rFonts w:eastAsiaTheme="minorHAnsi"/>
          <w:sz w:val="24"/>
          <w:szCs w:val="24"/>
          <w:lang w:eastAsia="en-US"/>
        </w:rPr>
        <w:t xml:space="preserve"> год:</w:t>
      </w:r>
    </w:p>
    <w:p w:rsidR="0001187A" w:rsidRPr="00C54066" w:rsidRDefault="0001187A" w:rsidP="009B16C3">
      <w:pPr>
        <w:pStyle w:val="a9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C54066">
        <w:rPr>
          <w:sz w:val="24"/>
          <w:szCs w:val="24"/>
        </w:rPr>
        <w:t xml:space="preserve">общий объем доходов местного бюджета – </w:t>
      </w:r>
      <w:r w:rsidR="00C54066" w:rsidRPr="00C54066">
        <w:rPr>
          <w:sz w:val="24"/>
          <w:szCs w:val="24"/>
        </w:rPr>
        <w:t>20 163,1</w:t>
      </w:r>
      <w:r w:rsidRPr="00C54066">
        <w:rPr>
          <w:sz w:val="24"/>
          <w:szCs w:val="24"/>
        </w:rPr>
        <w:t xml:space="preserve"> тыс</w:t>
      </w:r>
      <w:r w:rsidR="00634D24" w:rsidRPr="00C54066">
        <w:rPr>
          <w:sz w:val="24"/>
          <w:szCs w:val="24"/>
        </w:rPr>
        <w:t>.</w:t>
      </w:r>
      <w:r w:rsidRPr="00C54066">
        <w:rPr>
          <w:sz w:val="24"/>
          <w:szCs w:val="24"/>
        </w:rPr>
        <w:t xml:space="preserve"> рублей, из них объем </w:t>
      </w:r>
      <w:r w:rsidRPr="00C54066">
        <w:rPr>
          <w:rFonts w:eastAsiaTheme="minorHAnsi"/>
          <w:sz w:val="24"/>
          <w:szCs w:val="24"/>
          <w:lang w:eastAsia="en-US"/>
        </w:rPr>
        <w:t xml:space="preserve">безвозмездных поступлений от других бюджетов бюджетной системы РФ </w:t>
      </w:r>
      <w:r w:rsidR="00C54066" w:rsidRPr="00C54066">
        <w:rPr>
          <w:rFonts w:eastAsiaTheme="minorHAnsi"/>
          <w:sz w:val="24"/>
          <w:szCs w:val="24"/>
          <w:lang w:eastAsia="en-US"/>
        </w:rPr>
        <w:t>15 127,5</w:t>
      </w:r>
      <w:r w:rsidR="00240C7B" w:rsidRPr="00C54066">
        <w:rPr>
          <w:rFonts w:eastAsiaTheme="minorHAnsi"/>
          <w:sz w:val="24"/>
          <w:szCs w:val="24"/>
          <w:lang w:eastAsia="en-US"/>
        </w:rPr>
        <w:t>,0</w:t>
      </w:r>
      <w:r w:rsidRPr="00C54066">
        <w:rPr>
          <w:rFonts w:eastAsiaTheme="minorHAnsi"/>
          <w:sz w:val="24"/>
          <w:szCs w:val="24"/>
          <w:lang w:eastAsia="en-US"/>
        </w:rPr>
        <w:t xml:space="preserve"> тыс</w:t>
      </w:r>
      <w:r w:rsidR="00634D24" w:rsidRPr="00C54066">
        <w:rPr>
          <w:rFonts w:eastAsiaTheme="minorHAnsi"/>
          <w:sz w:val="24"/>
          <w:szCs w:val="24"/>
          <w:lang w:eastAsia="en-US"/>
        </w:rPr>
        <w:t>.</w:t>
      </w:r>
      <w:r w:rsidRPr="00C54066">
        <w:rPr>
          <w:rFonts w:eastAsiaTheme="minorHAnsi"/>
          <w:sz w:val="24"/>
          <w:szCs w:val="24"/>
          <w:lang w:eastAsia="en-US"/>
        </w:rPr>
        <w:t xml:space="preserve"> рублей;</w:t>
      </w:r>
    </w:p>
    <w:p w:rsidR="0001187A" w:rsidRPr="00C54066" w:rsidRDefault="0001187A" w:rsidP="009B16C3">
      <w:pPr>
        <w:pStyle w:val="a9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C54066">
        <w:rPr>
          <w:sz w:val="24"/>
          <w:szCs w:val="24"/>
        </w:rPr>
        <w:t xml:space="preserve">общий объем расходов местного бюджета – </w:t>
      </w:r>
      <w:r w:rsidR="00C54066" w:rsidRPr="00C54066">
        <w:rPr>
          <w:sz w:val="24"/>
          <w:szCs w:val="24"/>
        </w:rPr>
        <w:t>20 163,1</w:t>
      </w:r>
      <w:r w:rsidRPr="00C54066">
        <w:rPr>
          <w:sz w:val="24"/>
          <w:szCs w:val="24"/>
        </w:rPr>
        <w:t xml:space="preserve"> тыс</w:t>
      </w:r>
      <w:r w:rsidR="00634D24" w:rsidRPr="00C54066">
        <w:rPr>
          <w:sz w:val="24"/>
          <w:szCs w:val="24"/>
        </w:rPr>
        <w:t>.</w:t>
      </w:r>
      <w:r w:rsidRPr="00C54066">
        <w:rPr>
          <w:sz w:val="24"/>
          <w:szCs w:val="24"/>
        </w:rPr>
        <w:t xml:space="preserve"> рублей, в том числе условно утверждаемые – </w:t>
      </w:r>
      <w:r w:rsidR="00C54066" w:rsidRPr="00C54066">
        <w:rPr>
          <w:sz w:val="24"/>
          <w:szCs w:val="24"/>
        </w:rPr>
        <w:t>978,7</w:t>
      </w:r>
      <w:r w:rsidRPr="00C54066">
        <w:rPr>
          <w:sz w:val="24"/>
          <w:szCs w:val="24"/>
        </w:rPr>
        <w:t xml:space="preserve"> тыс</w:t>
      </w:r>
      <w:r w:rsidR="00634D24" w:rsidRPr="00C54066">
        <w:rPr>
          <w:sz w:val="24"/>
          <w:szCs w:val="24"/>
        </w:rPr>
        <w:t>.</w:t>
      </w:r>
      <w:r w:rsidRPr="00C54066">
        <w:rPr>
          <w:sz w:val="24"/>
          <w:szCs w:val="24"/>
        </w:rPr>
        <w:t xml:space="preserve"> рублей;</w:t>
      </w:r>
    </w:p>
    <w:p w:rsidR="0001187A" w:rsidRPr="00C54066" w:rsidRDefault="0001187A" w:rsidP="009B16C3">
      <w:pPr>
        <w:pStyle w:val="a9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C54066">
        <w:rPr>
          <w:sz w:val="24"/>
          <w:szCs w:val="24"/>
        </w:rPr>
        <w:t>дефицит (профицит) местного бюджета – 0,0 тысяч рублей.</w:t>
      </w:r>
    </w:p>
    <w:p w:rsidR="00EA1675" w:rsidRPr="00066CEE" w:rsidRDefault="00EA1675" w:rsidP="00EA1675">
      <w:pPr>
        <w:pStyle w:val="a9"/>
        <w:spacing w:before="120"/>
        <w:ind w:left="0" w:firstLine="709"/>
        <w:jc w:val="both"/>
        <w:rPr>
          <w:sz w:val="24"/>
          <w:szCs w:val="24"/>
        </w:rPr>
      </w:pPr>
      <w:r w:rsidRPr="00C54066">
        <w:rPr>
          <w:sz w:val="24"/>
          <w:szCs w:val="24"/>
        </w:rPr>
        <w:t xml:space="preserve">В соответствии с нормами статьи 179.4 Бюджетного кодекса РФ пунктом </w:t>
      </w:r>
      <w:r w:rsidR="00C54066" w:rsidRPr="00C54066">
        <w:rPr>
          <w:sz w:val="24"/>
          <w:szCs w:val="24"/>
        </w:rPr>
        <w:t>9</w:t>
      </w:r>
      <w:r w:rsidRPr="00C54066">
        <w:rPr>
          <w:sz w:val="24"/>
          <w:szCs w:val="24"/>
        </w:rPr>
        <w:t xml:space="preserve"> проекта решения о местном бюджете предлагается утвердить объем бюджетных ассигнований муниципального дорожного фонда на 202</w:t>
      </w:r>
      <w:r w:rsidR="00C54066" w:rsidRPr="00C54066">
        <w:rPr>
          <w:sz w:val="24"/>
          <w:szCs w:val="24"/>
        </w:rPr>
        <w:t>3</w:t>
      </w:r>
      <w:r w:rsidRPr="00C54066">
        <w:rPr>
          <w:sz w:val="24"/>
          <w:szCs w:val="24"/>
        </w:rPr>
        <w:t xml:space="preserve"> год и на плановый период 202</w:t>
      </w:r>
      <w:r w:rsidR="00C54066" w:rsidRPr="00C54066">
        <w:rPr>
          <w:sz w:val="24"/>
          <w:szCs w:val="24"/>
        </w:rPr>
        <w:t>4</w:t>
      </w:r>
      <w:r w:rsidRPr="00C54066">
        <w:rPr>
          <w:sz w:val="24"/>
          <w:szCs w:val="24"/>
        </w:rPr>
        <w:t xml:space="preserve"> и 202</w:t>
      </w:r>
      <w:r w:rsidR="00C54066" w:rsidRPr="00C54066">
        <w:rPr>
          <w:sz w:val="24"/>
          <w:szCs w:val="24"/>
        </w:rPr>
        <w:t>5</w:t>
      </w:r>
      <w:r w:rsidRPr="00C54066">
        <w:rPr>
          <w:sz w:val="24"/>
          <w:szCs w:val="24"/>
        </w:rPr>
        <w:t xml:space="preserve"> годов в размере прогнозируемых объемов доходов бюджета муниципального образования от акцизов по </w:t>
      </w:r>
      <w:r w:rsidRPr="00066CEE">
        <w:rPr>
          <w:sz w:val="24"/>
          <w:szCs w:val="24"/>
        </w:rPr>
        <w:t>подакцизным товарам (продукции), производимым на территории РФ на эти годы.</w:t>
      </w:r>
    </w:p>
    <w:p w:rsidR="00EA1675" w:rsidRPr="00066CEE" w:rsidRDefault="00EA1675" w:rsidP="00EA1675">
      <w:pPr>
        <w:pStyle w:val="a9"/>
        <w:spacing w:before="120"/>
        <w:ind w:left="0" w:firstLine="709"/>
        <w:jc w:val="both"/>
        <w:rPr>
          <w:sz w:val="24"/>
          <w:szCs w:val="24"/>
        </w:rPr>
      </w:pPr>
      <w:r w:rsidRPr="00066CEE">
        <w:rPr>
          <w:sz w:val="24"/>
          <w:szCs w:val="24"/>
        </w:rPr>
        <w:t>В соответствии с нормами статьи 182.2 БК РФ Пояснительная записка к проекту бюджета составлена</w:t>
      </w:r>
      <w:r w:rsidR="0006370E" w:rsidRPr="00066CEE">
        <w:rPr>
          <w:sz w:val="24"/>
          <w:szCs w:val="24"/>
        </w:rPr>
        <w:t xml:space="preserve">, при этом нет пояснений прогнозируемых доходов </w:t>
      </w:r>
      <w:r w:rsidR="005D147A" w:rsidRPr="00066CEE">
        <w:rPr>
          <w:sz w:val="24"/>
          <w:szCs w:val="24"/>
        </w:rPr>
        <w:t>от акциза</w:t>
      </w:r>
      <w:r w:rsidR="0006370E" w:rsidRPr="00066CEE">
        <w:rPr>
          <w:sz w:val="24"/>
          <w:szCs w:val="24"/>
        </w:rPr>
        <w:t xml:space="preserve"> по подакцизным товарам (продукции), производимым на территории РФ и безвозмездных поступлений</w:t>
      </w:r>
      <w:r w:rsidRPr="00066CEE">
        <w:rPr>
          <w:sz w:val="24"/>
          <w:szCs w:val="24"/>
        </w:rPr>
        <w:t>.</w:t>
      </w:r>
    </w:p>
    <w:p w:rsidR="00066CEE" w:rsidRPr="00066CEE" w:rsidRDefault="00066CEE" w:rsidP="00066CEE">
      <w:pPr>
        <w:pStyle w:val="a9"/>
        <w:ind w:left="0" w:firstLine="709"/>
        <w:jc w:val="both"/>
        <w:rPr>
          <w:sz w:val="24"/>
          <w:szCs w:val="24"/>
        </w:rPr>
      </w:pPr>
      <w:r w:rsidRPr="00066CEE">
        <w:rPr>
          <w:sz w:val="24"/>
          <w:szCs w:val="24"/>
        </w:rPr>
        <w:t xml:space="preserve">В приложениях 3, 4, 5, 6, 7, 8, к проекту решения по подразделу 1001 «Пенсионное обеспечение» отражены бюджетные ассигнования на выплату пенсий за выслугу лет гражданам, замещавшим должности муниципальной службы, осуществляемые в соответствии с нормативными правовыми актами органов местного самоуправления. Данные расходы относятся к публичным нормативным обязательствам, согласно ст. 6 Бюджетного Кодекса РФ. Проектом Решения о бюджете не утвержден общий объем бюджетных ассигнований, направляемых на исполнение публичных нормативных обязательств, что не соответствует требованиям пункта 3 статьи 184.1 Бюджетного кодекса РФ. </w:t>
      </w:r>
    </w:p>
    <w:p w:rsidR="00066CEE" w:rsidRDefault="00066CEE" w:rsidP="00066CEE">
      <w:pPr>
        <w:pStyle w:val="a9"/>
        <w:ind w:left="0" w:firstLine="709"/>
        <w:jc w:val="both"/>
        <w:rPr>
          <w:sz w:val="24"/>
          <w:szCs w:val="24"/>
        </w:rPr>
      </w:pPr>
      <w:r w:rsidRPr="00066CEE">
        <w:rPr>
          <w:sz w:val="24"/>
          <w:szCs w:val="24"/>
        </w:rPr>
        <w:t>Кроме того, в нарушение Порядка формирования и применения кодов бюджетной классификации Российской Федерации, их структуре и принципах назначения утвержденным Приказом Минфина России от 24.05.2022 № 82н, расходы по пенсионному обеспечению (социальные доплаты к пенсиям), осуществляемые за счет средств местных бюджетов в соответствии с нормативными правовыми актами органов местного самоуправления не отражены по виду расходов 312 «Иные пенсии, социальные доплаты к пенсиям».</w:t>
      </w:r>
    </w:p>
    <w:p w:rsidR="00EA1675" w:rsidRPr="00066CEE" w:rsidRDefault="00EA1675" w:rsidP="00A44EF9">
      <w:pPr>
        <w:pStyle w:val="a9"/>
        <w:ind w:left="0" w:firstLine="709"/>
        <w:jc w:val="both"/>
        <w:rPr>
          <w:sz w:val="24"/>
          <w:szCs w:val="24"/>
        </w:rPr>
      </w:pPr>
      <w:r w:rsidRPr="00066CEE">
        <w:rPr>
          <w:sz w:val="24"/>
          <w:szCs w:val="24"/>
        </w:rPr>
        <w:t xml:space="preserve">В соответствии со статьей 184.2. Бюджетного Кодекса РФ Администрация </w:t>
      </w:r>
      <w:r w:rsidR="009731AE" w:rsidRPr="00066CEE">
        <w:rPr>
          <w:sz w:val="24"/>
          <w:szCs w:val="24"/>
        </w:rPr>
        <w:t>Веселовского</w:t>
      </w:r>
      <w:r w:rsidRPr="00066CEE">
        <w:rPr>
          <w:sz w:val="24"/>
          <w:szCs w:val="24"/>
        </w:rPr>
        <w:t xml:space="preserve"> МО представила Ожидаемые итоги социально-экономического развития </w:t>
      </w:r>
      <w:r w:rsidR="009731AE" w:rsidRPr="00066CEE">
        <w:rPr>
          <w:sz w:val="24"/>
          <w:szCs w:val="24"/>
        </w:rPr>
        <w:t>Веселовского</w:t>
      </w:r>
      <w:r w:rsidRPr="00066CEE">
        <w:rPr>
          <w:sz w:val="24"/>
          <w:szCs w:val="24"/>
        </w:rPr>
        <w:t xml:space="preserve"> МО за текущий финансовый год и предварительные итоги социально-экономического развития </w:t>
      </w:r>
      <w:r w:rsidR="009731AE" w:rsidRPr="00066CEE">
        <w:rPr>
          <w:sz w:val="24"/>
          <w:szCs w:val="24"/>
        </w:rPr>
        <w:t>Веселовского</w:t>
      </w:r>
      <w:r w:rsidRPr="00066CEE">
        <w:rPr>
          <w:sz w:val="24"/>
          <w:szCs w:val="24"/>
        </w:rPr>
        <w:t xml:space="preserve"> МО на 01.11.202</w:t>
      </w:r>
      <w:r w:rsidR="00066CEE" w:rsidRPr="00066CEE">
        <w:rPr>
          <w:sz w:val="24"/>
          <w:szCs w:val="24"/>
        </w:rPr>
        <w:t>2</w:t>
      </w:r>
      <w:r w:rsidRPr="00066CEE">
        <w:rPr>
          <w:sz w:val="24"/>
          <w:szCs w:val="24"/>
        </w:rPr>
        <w:t xml:space="preserve">. </w:t>
      </w:r>
    </w:p>
    <w:p w:rsidR="00EA1675" w:rsidRPr="00066CEE" w:rsidRDefault="00EA1675" w:rsidP="00A44EF9">
      <w:pPr>
        <w:pStyle w:val="a9"/>
        <w:ind w:left="0" w:firstLine="709"/>
        <w:contextualSpacing w:val="0"/>
        <w:jc w:val="both"/>
        <w:rPr>
          <w:sz w:val="24"/>
          <w:szCs w:val="24"/>
        </w:rPr>
      </w:pPr>
      <w:r w:rsidRPr="00066CEE">
        <w:rPr>
          <w:sz w:val="24"/>
          <w:szCs w:val="24"/>
        </w:rPr>
        <w:t>Согласно оценке ожидаемого исполнения бюджета Веселовского муниципального образования, на текущий финансовый год по состоянию на 01.11.202</w:t>
      </w:r>
      <w:r w:rsidR="00066CEE" w:rsidRPr="00066CEE">
        <w:rPr>
          <w:sz w:val="24"/>
          <w:szCs w:val="24"/>
        </w:rPr>
        <w:t>2</w:t>
      </w:r>
      <w:r w:rsidRPr="00066CEE">
        <w:rPr>
          <w:sz w:val="24"/>
          <w:szCs w:val="24"/>
        </w:rPr>
        <w:t xml:space="preserve"> ожидается исполнение по доходам в сумме </w:t>
      </w:r>
      <w:r w:rsidR="00066CEE" w:rsidRPr="00066CEE">
        <w:rPr>
          <w:sz w:val="24"/>
          <w:szCs w:val="24"/>
        </w:rPr>
        <w:t>145 432,0</w:t>
      </w:r>
      <w:r w:rsidRPr="00066CEE">
        <w:rPr>
          <w:sz w:val="24"/>
          <w:szCs w:val="24"/>
        </w:rPr>
        <w:t xml:space="preserve"> тыс. рублей, по расходам в сумме </w:t>
      </w:r>
      <w:r w:rsidR="00066CEE" w:rsidRPr="00066CEE">
        <w:rPr>
          <w:sz w:val="24"/>
          <w:szCs w:val="24"/>
        </w:rPr>
        <w:t>151 086,8</w:t>
      </w:r>
      <w:r w:rsidRPr="00066CEE">
        <w:rPr>
          <w:sz w:val="24"/>
          <w:szCs w:val="24"/>
        </w:rPr>
        <w:t xml:space="preserve"> тыс. рублей, с дефицитом в сумме </w:t>
      </w:r>
      <w:r w:rsidR="00066CEE" w:rsidRPr="00066CEE">
        <w:rPr>
          <w:sz w:val="24"/>
          <w:szCs w:val="24"/>
        </w:rPr>
        <w:t>5 654,8</w:t>
      </w:r>
      <w:r w:rsidRPr="00066CEE">
        <w:rPr>
          <w:sz w:val="24"/>
          <w:szCs w:val="24"/>
        </w:rPr>
        <w:t xml:space="preserve"> тыс. рублей.</w:t>
      </w:r>
    </w:p>
    <w:p w:rsidR="00A44EF9" w:rsidRDefault="00C54066" w:rsidP="00C54066">
      <w:pPr>
        <w:pStyle w:val="a9"/>
        <w:ind w:left="0" w:firstLine="709"/>
        <w:contextualSpacing w:val="0"/>
        <w:jc w:val="both"/>
        <w:rPr>
          <w:sz w:val="24"/>
          <w:szCs w:val="24"/>
        </w:rPr>
      </w:pPr>
      <w:r w:rsidRPr="00C54066">
        <w:rPr>
          <w:sz w:val="24"/>
          <w:szCs w:val="24"/>
        </w:rPr>
        <w:lastRenderedPageBreak/>
        <w:t>Пункт 16 проекта Решения о бюджете не соответствует нормам статьи 217 Бюджетного Кодекса РФ.</w:t>
      </w:r>
    </w:p>
    <w:p w:rsidR="00066CEE" w:rsidRPr="00C54066" w:rsidRDefault="00066CEE" w:rsidP="00C54066">
      <w:pPr>
        <w:pStyle w:val="a9"/>
        <w:ind w:left="0" w:firstLine="709"/>
        <w:contextualSpacing w:val="0"/>
        <w:jc w:val="both"/>
        <w:rPr>
          <w:sz w:val="24"/>
          <w:szCs w:val="24"/>
          <w:highlight w:val="yellow"/>
        </w:rPr>
      </w:pPr>
      <w:r w:rsidRPr="00066CEE">
        <w:rPr>
          <w:sz w:val="24"/>
          <w:szCs w:val="24"/>
        </w:rPr>
        <w:t xml:space="preserve">При внесении изменений в проект решения о бюджете по результатам публичных слушаний и настоящей экспертизы, следует учесть изменившиеся показатели областного бюджета Иркутской области и бюджета Чунского районного муниципального образования 2023 год и на плановый период 2024 и 2025 годов, в части изменившихся объемов межбюджетных трансфертов в бюджет </w:t>
      </w:r>
      <w:r>
        <w:rPr>
          <w:sz w:val="24"/>
          <w:szCs w:val="24"/>
        </w:rPr>
        <w:t>Веселовского</w:t>
      </w:r>
      <w:r w:rsidRPr="00066CEE">
        <w:rPr>
          <w:sz w:val="24"/>
          <w:szCs w:val="24"/>
        </w:rPr>
        <w:t xml:space="preserve"> муниципального образования.</w:t>
      </w:r>
    </w:p>
    <w:p w:rsidR="00A44EF9" w:rsidRPr="00F9636E" w:rsidRDefault="00A44EF9" w:rsidP="00A44EF9">
      <w:pPr>
        <w:pStyle w:val="a9"/>
        <w:ind w:left="0" w:firstLine="709"/>
        <w:contextualSpacing w:val="0"/>
        <w:jc w:val="both"/>
        <w:rPr>
          <w:sz w:val="24"/>
          <w:szCs w:val="24"/>
          <w:highlight w:val="yellow"/>
        </w:rPr>
      </w:pPr>
    </w:p>
    <w:p w:rsidR="0001187A" w:rsidRPr="00066CEE" w:rsidRDefault="0001187A" w:rsidP="009B16C3">
      <w:pPr>
        <w:numPr>
          <w:ilvl w:val="0"/>
          <w:numId w:val="4"/>
        </w:numPr>
        <w:ind w:left="2410" w:hanging="284"/>
        <w:jc w:val="both"/>
        <w:rPr>
          <w:b/>
          <w:sz w:val="24"/>
          <w:szCs w:val="24"/>
        </w:rPr>
      </w:pPr>
      <w:r w:rsidRPr="00066CEE">
        <w:rPr>
          <w:b/>
          <w:sz w:val="24"/>
          <w:szCs w:val="24"/>
        </w:rPr>
        <w:t>Анализ прогнозируемых доходов местного бюджета на 202</w:t>
      </w:r>
      <w:r w:rsidR="00066CEE" w:rsidRPr="00066CEE">
        <w:rPr>
          <w:b/>
          <w:sz w:val="24"/>
          <w:szCs w:val="24"/>
        </w:rPr>
        <w:t>3</w:t>
      </w:r>
      <w:r w:rsidRPr="00066CEE">
        <w:rPr>
          <w:b/>
          <w:sz w:val="24"/>
          <w:szCs w:val="24"/>
        </w:rPr>
        <w:t xml:space="preserve"> год и на плановый период 202</w:t>
      </w:r>
      <w:r w:rsidR="00066CEE" w:rsidRPr="00066CEE">
        <w:rPr>
          <w:b/>
          <w:sz w:val="24"/>
          <w:szCs w:val="24"/>
        </w:rPr>
        <w:t>4</w:t>
      </w:r>
      <w:r w:rsidRPr="00066CEE">
        <w:rPr>
          <w:b/>
          <w:sz w:val="24"/>
          <w:szCs w:val="24"/>
        </w:rPr>
        <w:t xml:space="preserve"> и 202</w:t>
      </w:r>
      <w:r w:rsidR="00066CEE" w:rsidRPr="00066CEE">
        <w:rPr>
          <w:b/>
          <w:sz w:val="24"/>
          <w:szCs w:val="24"/>
        </w:rPr>
        <w:t>5</w:t>
      </w:r>
      <w:r w:rsidRPr="00066CEE">
        <w:rPr>
          <w:b/>
          <w:sz w:val="24"/>
          <w:szCs w:val="24"/>
        </w:rPr>
        <w:t xml:space="preserve"> годов</w:t>
      </w:r>
    </w:p>
    <w:p w:rsidR="0001187A" w:rsidRPr="003964CA" w:rsidRDefault="0001187A" w:rsidP="0001187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1187A" w:rsidRPr="003964CA" w:rsidRDefault="0001187A" w:rsidP="0001187A">
      <w:pPr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3964CA">
        <w:rPr>
          <w:sz w:val="24"/>
          <w:szCs w:val="24"/>
        </w:rPr>
        <w:t xml:space="preserve">В соответствии с нормами Налогового кодекса РФ, Бюджетного кодекса РФ, Федерального закона № 131-ФЗ от 06.10.2003, Устава Веселовского МО порядок и сроки уплаты земельного налога и налога на имущество физических лиц на территории Веселовского МО установлены следующими </w:t>
      </w:r>
      <w:r w:rsidRPr="003964CA">
        <w:rPr>
          <w:rFonts w:eastAsia="Calibri"/>
          <w:sz w:val="24"/>
          <w:szCs w:val="24"/>
        </w:rPr>
        <w:t>Решениями Думы поселения:</w:t>
      </w:r>
    </w:p>
    <w:p w:rsidR="0001187A" w:rsidRPr="003964CA" w:rsidRDefault="0001187A" w:rsidP="009B16C3">
      <w:pPr>
        <w:numPr>
          <w:ilvl w:val="0"/>
          <w:numId w:val="6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3964CA">
        <w:rPr>
          <w:rFonts w:eastAsia="Calibri"/>
          <w:sz w:val="24"/>
          <w:szCs w:val="24"/>
        </w:rPr>
        <w:t xml:space="preserve">от </w:t>
      </w:r>
      <w:r w:rsidR="00741530" w:rsidRPr="003964CA">
        <w:rPr>
          <w:rFonts w:eastAsia="Calibri"/>
          <w:sz w:val="24"/>
          <w:szCs w:val="24"/>
        </w:rPr>
        <w:t>06.10.202</w:t>
      </w:r>
      <w:r w:rsidR="003964CA" w:rsidRPr="003964CA">
        <w:rPr>
          <w:rFonts w:eastAsia="Calibri"/>
          <w:sz w:val="24"/>
          <w:szCs w:val="24"/>
        </w:rPr>
        <w:t>2</w:t>
      </w:r>
      <w:r w:rsidRPr="003964CA">
        <w:rPr>
          <w:rFonts w:eastAsia="Calibri"/>
          <w:sz w:val="24"/>
          <w:szCs w:val="24"/>
        </w:rPr>
        <w:t xml:space="preserve"> № </w:t>
      </w:r>
      <w:r w:rsidR="003964CA" w:rsidRPr="003964CA">
        <w:rPr>
          <w:rFonts w:eastAsia="Calibri"/>
          <w:sz w:val="24"/>
          <w:szCs w:val="24"/>
        </w:rPr>
        <w:t>9</w:t>
      </w:r>
      <w:r w:rsidRPr="003964CA">
        <w:rPr>
          <w:rFonts w:eastAsia="Calibri"/>
          <w:sz w:val="24"/>
          <w:szCs w:val="24"/>
        </w:rPr>
        <w:t xml:space="preserve"> «Об установлении и введении в действие налога на имущество физических лиц на территории Веселовского МО 202</w:t>
      </w:r>
      <w:r w:rsidR="003964CA" w:rsidRPr="003964CA">
        <w:rPr>
          <w:rFonts w:eastAsia="Calibri"/>
          <w:sz w:val="24"/>
          <w:szCs w:val="24"/>
        </w:rPr>
        <w:t>3</w:t>
      </w:r>
      <w:r w:rsidRPr="003964CA">
        <w:rPr>
          <w:rFonts w:eastAsia="Calibri"/>
          <w:sz w:val="24"/>
          <w:szCs w:val="24"/>
        </w:rPr>
        <w:t xml:space="preserve"> год»;</w:t>
      </w:r>
    </w:p>
    <w:p w:rsidR="0001187A" w:rsidRPr="003964CA" w:rsidRDefault="0001187A" w:rsidP="009B16C3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964CA">
        <w:rPr>
          <w:rFonts w:eastAsia="Calibri"/>
          <w:sz w:val="24"/>
          <w:szCs w:val="24"/>
        </w:rPr>
        <w:t xml:space="preserve">от </w:t>
      </w:r>
      <w:r w:rsidR="00741530" w:rsidRPr="003964CA">
        <w:rPr>
          <w:rFonts w:eastAsia="Calibri"/>
          <w:sz w:val="24"/>
          <w:szCs w:val="24"/>
        </w:rPr>
        <w:t>06.10.20</w:t>
      </w:r>
      <w:r w:rsidR="003964CA" w:rsidRPr="003964CA">
        <w:rPr>
          <w:rFonts w:eastAsia="Calibri"/>
          <w:sz w:val="24"/>
          <w:szCs w:val="24"/>
        </w:rPr>
        <w:t>22</w:t>
      </w:r>
      <w:r w:rsidRPr="003964CA">
        <w:rPr>
          <w:rFonts w:eastAsia="Calibri"/>
          <w:sz w:val="24"/>
          <w:szCs w:val="24"/>
        </w:rPr>
        <w:t xml:space="preserve"> № </w:t>
      </w:r>
      <w:r w:rsidR="00741530" w:rsidRPr="003964CA">
        <w:rPr>
          <w:rFonts w:eastAsia="Calibri"/>
          <w:sz w:val="24"/>
          <w:szCs w:val="24"/>
        </w:rPr>
        <w:t>10</w:t>
      </w:r>
      <w:r w:rsidRPr="003964CA">
        <w:rPr>
          <w:rFonts w:eastAsia="Calibri"/>
          <w:sz w:val="24"/>
          <w:szCs w:val="24"/>
        </w:rPr>
        <w:t xml:space="preserve"> «Об установлении и введении в действие земельного налога на территории Веселовского МО на 202</w:t>
      </w:r>
      <w:r w:rsidR="003964CA" w:rsidRPr="003964CA">
        <w:rPr>
          <w:rFonts w:eastAsia="Calibri"/>
          <w:sz w:val="24"/>
          <w:szCs w:val="24"/>
        </w:rPr>
        <w:t>3</w:t>
      </w:r>
      <w:r w:rsidRPr="003964CA">
        <w:rPr>
          <w:rFonts w:eastAsia="Calibri"/>
          <w:sz w:val="24"/>
          <w:szCs w:val="24"/>
        </w:rPr>
        <w:t xml:space="preserve"> год».</w:t>
      </w:r>
    </w:p>
    <w:p w:rsidR="003964CA" w:rsidRPr="00136682" w:rsidRDefault="003964CA" w:rsidP="00136682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highlight w:val="yellow"/>
        </w:rPr>
      </w:pPr>
      <w:r w:rsidRPr="003964CA">
        <w:rPr>
          <w:rFonts w:eastAsia="Calibri"/>
          <w:sz w:val="24"/>
          <w:szCs w:val="24"/>
        </w:rPr>
        <w:t xml:space="preserve">Согласно нормам статьи 160.1 администрация </w:t>
      </w:r>
      <w:r w:rsidR="00136682">
        <w:rPr>
          <w:rFonts w:eastAsia="Calibri"/>
          <w:sz w:val="24"/>
          <w:szCs w:val="24"/>
        </w:rPr>
        <w:t>Веселовского</w:t>
      </w:r>
      <w:r w:rsidRPr="003964CA">
        <w:rPr>
          <w:rFonts w:eastAsia="Calibri"/>
          <w:sz w:val="24"/>
          <w:szCs w:val="24"/>
        </w:rPr>
        <w:t xml:space="preserve"> МО утвердила «Перечень главных администраторов доходов и Перечень источников финансирования дефицита бюджета </w:t>
      </w:r>
      <w:r w:rsidR="00136682">
        <w:rPr>
          <w:rFonts w:eastAsia="Calibri"/>
          <w:sz w:val="24"/>
          <w:szCs w:val="24"/>
        </w:rPr>
        <w:t>Веселовского</w:t>
      </w:r>
      <w:r w:rsidRPr="003964CA">
        <w:rPr>
          <w:rFonts w:eastAsia="Calibri"/>
          <w:sz w:val="24"/>
          <w:szCs w:val="24"/>
        </w:rPr>
        <w:t xml:space="preserve"> МО на 2023 год и плановый период 2024 и 2025 годов</w:t>
      </w:r>
      <w:r w:rsidR="00136682" w:rsidRPr="003964CA">
        <w:rPr>
          <w:rFonts w:eastAsia="Calibri"/>
          <w:sz w:val="24"/>
          <w:szCs w:val="24"/>
        </w:rPr>
        <w:t>»,</w:t>
      </w:r>
      <w:r w:rsidRPr="003964CA">
        <w:rPr>
          <w:rFonts w:eastAsia="Calibri"/>
          <w:sz w:val="24"/>
          <w:szCs w:val="24"/>
        </w:rPr>
        <w:t xml:space="preserve"> и ведет Реестр источников доходов бюджета </w:t>
      </w:r>
      <w:r w:rsidR="00136682">
        <w:rPr>
          <w:rFonts w:eastAsia="Calibri"/>
          <w:sz w:val="24"/>
          <w:szCs w:val="24"/>
        </w:rPr>
        <w:t>Веселовского</w:t>
      </w:r>
      <w:r w:rsidRPr="003964CA">
        <w:rPr>
          <w:rFonts w:eastAsia="Calibri"/>
          <w:sz w:val="24"/>
          <w:szCs w:val="24"/>
        </w:rPr>
        <w:t xml:space="preserve"> МО на 2023 год и плановый период 2024 и 2025 годов, при этом наименования код</w:t>
      </w:r>
      <w:r w:rsidR="00136682">
        <w:rPr>
          <w:rFonts w:eastAsia="Calibri"/>
          <w:sz w:val="24"/>
          <w:szCs w:val="24"/>
        </w:rPr>
        <w:t>а</w:t>
      </w:r>
      <w:r w:rsidRPr="003964CA">
        <w:rPr>
          <w:rFonts w:eastAsia="Calibri"/>
          <w:sz w:val="24"/>
          <w:szCs w:val="24"/>
        </w:rPr>
        <w:t xml:space="preserve"> дохода</w:t>
      </w:r>
      <w:r w:rsidR="00136682">
        <w:rPr>
          <w:rFonts w:eastAsia="Calibri"/>
          <w:sz w:val="24"/>
          <w:szCs w:val="24"/>
        </w:rPr>
        <w:t xml:space="preserve"> </w:t>
      </w:r>
      <w:r w:rsidRPr="00136682">
        <w:rPr>
          <w:rFonts w:eastAsia="Calibri"/>
          <w:sz w:val="24"/>
          <w:szCs w:val="24"/>
        </w:rPr>
        <w:t xml:space="preserve">2 02 16001 00 0000 150 </w:t>
      </w:r>
      <w:r w:rsidR="00136682">
        <w:rPr>
          <w:rFonts w:eastAsia="Calibri"/>
          <w:sz w:val="24"/>
          <w:szCs w:val="24"/>
        </w:rPr>
        <w:t>«</w:t>
      </w:r>
      <w:r w:rsidRPr="00136682">
        <w:rPr>
          <w:rFonts w:eastAsia="Calibri"/>
          <w:sz w:val="24"/>
          <w:szCs w:val="24"/>
        </w:rPr>
        <w:t>Дотации на выравнивание бюджетной обеспеченности из бюджетов муниципальных районов, городских округов с внутригородским делением</w:t>
      </w:r>
      <w:r w:rsidR="00136682">
        <w:rPr>
          <w:rFonts w:eastAsia="Calibri"/>
          <w:sz w:val="24"/>
          <w:szCs w:val="24"/>
        </w:rPr>
        <w:t xml:space="preserve">» не верно применен согласно </w:t>
      </w:r>
      <w:r w:rsidRPr="00136682">
        <w:rPr>
          <w:rFonts w:eastAsia="Calibri"/>
          <w:sz w:val="24"/>
          <w:szCs w:val="24"/>
        </w:rPr>
        <w:t>нормам Приказ</w:t>
      </w:r>
      <w:r w:rsidR="00136682">
        <w:rPr>
          <w:rFonts w:eastAsia="Calibri"/>
          <w:sz w:val="24"/>
          <w:szCs w:val="24"/>
        </w:rPr>
        <w:t>а</w:t>
      </w:r>
      <w:r w:rsidRPr="00136682">
        <w:rPr>
          <w:rFonts w:eastAsia="Calibri"/>
          <w:sz w:val="24"/>
          <w:szCs w:val="24"/>
        </w:rPr>
        <w:t xml:space="preserve"> Минфина России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 (далее - Приказ 75н), положения которого применяются к правоотношениям, возникающим при составлении и исполнении бюджетов бюджетной системы РФ на 2023 год и на плановый период 2024 и 2025 годов.  Также коды бюджетной классификации прогнозируемых доходов бюджета отражены с нарушением последовательности Приказа 75н.</w:t>
      </w:r>
    </w:p>
    <w:p w:rsidR="00136682" w:rsidRPr="003A3C18" w:rsidRDefault="00136682" w:rsidP="001366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3C18">
        <w:rPr>
          <w:rFonts w:eastAsiaTheme="minorHAnsi"/>
          <w:sz w:val="24"/>
          <w:szCs w:val="24"/>
          <w:lang w:eastAsia="en-US"/>
        </w:rPr>
        <w:t xml:space="preserve">Методика прогнозирования поступлений доходов в бюджет </w:t>
      </w:r>
      <w:r w:rsidRPr="003A3C18">
        <w:rPr>
          <w:sz w:val="24"/>
          <w:szCs w:val="24"/>
        </w:rPr>
        <w:t>Веселовского</w:t>
      </w:r>
      <w:r w:rsidRPr="003A3C18">
        <w:rPr>
          <w:rFonts w:eastAsiaTheme="minorHAnsi"/>
          <w:sz w:val="24"/>
          <w:szCs w:val="24"/>
          <w:lang w:eastAsia="en-US"/>
        </w:rPr>
        <w:t xml:space="preserve"> МО утверждена Постановлением администрации </w:t>
      </w:r>
      <w:r w:rsidRPr="003A3C18">
        <w:rPr>
          <w:sz w:val="24"/>
          <w:szCs w:val="24"/>
        </w:rPr>
        <w:t>Веселовского</w:t>
      </w:r>
      <w:r w:rsidRPr="003A3C18">
        <w:rPr>
          <w:rFonts w:eastAsiaTheme="minorHAnsi"/>
          <w:sz w:val="24"/>
          <w:szCs w:val="24"/>
          <w:lang w:eastAsia="en-US"/>
        </w:rPr>
        <w:t xml:space="preserve"> МО от 1</w:t>
      </w:r>
      <w:r w:rsidR="003A3C18" w:rsidRPr="003A3C18">
        <w:rPr>
          <w:rFonts w:eastAsiaTheme="minorHAnsi"/>
          <w:sz w:val="24"/>
          <w:szCs w:val="24"/>
          <w:lang w:eastAsia="en-US"/>
        </w:rPr>
        <w:t>1</w:t>
      </w:r>
      <w:r w:rsidRPr="003A3C18">
        <w:rPr>
          <w:rFonts w:eastAsiaTheme="minorHAnsi"/>
          <w:sz w:val="24"/>
          <w:szCs w:val="24"/>
          <w:lang w:eastAsia="en-US"/>
        </w:rPr>
        <w:t>.10.202</w:t>
      </w:r>
      <w:r w:rsidR="003A3C18" w:rsidRPr="003A3C18">
        <w:rPr>
          <w:rFonts w:eastAsiaTheme="minorHAnsi"/>
          <w:sz w:val="24"/>
          <w:szCs w:val="24"/>
          <w:lang w:eastAsia="en-US"/>
        </w:rPr>
        <w:t>2</w:t>
      </w:r>
      <w:r w:rsidRPr="003A3C18">
        <w:rPr>
          <w:rFonts w:eastAsiaTheme="minorHAnsi"/>
          <w:sz w:val="24"/>
          <w:szCs w:val="24"/>
          <w:lang w:eastAsia="en-US"/>
        </w:rPr>
        <w:t xml:space="preserve"> № 2</w:t>
      </w:r>
      <w:r w:rsidR="003A3C18" w:rsidRPr="003A3C18">
        <w:rPr>
          <w:rFonts w:eastAsiaTheme="minorHAnsi"/>
          <w:sz w:val="24"/>
          <w:szCs w:val="24"/>
          <w:lang w:eastAsia="en-US"/>
        </w:rPr>
        <w:t>5</w:t>
      </w:r>
      <w:r w:rsidRPr="003A3C18">
        <w:rPr>
          <w:rFonts w:eastAsiaTheme="minorHAnsi"/>
          <w:sz w:val="24"/>
          <w:szCs w:val="24"/>
          <w:lang w:eastAsia="en-US"/>
        </w:rPr>
        <w:t xml:space="preserve">/1-од. </w:t>
      </w:r>
      <w:r w:rsidR="007F7239">
        <w:rPr>
          <w:rFonts w:eastAsiaTheme="minorHAnsi"/>
          <w:sz w:val="24"/>
          <w:szCs w:val="24"/>
          <w:lang w:eastAsia="en-US"/>
        </w:rPr>
        <w:t xml:space="preserve">При этом в преамбуле указано Положение о бюджетном процессе в Веселовском МО, которое утратило силу, в связи утверждением Положения о бюджетном процессе в Веселовского МО от </w:t>
      </w:r>
      <w:r w:rsidR="007F7239" w:rsidRPr="007F7239">
        <w:rPr>
          <w:rFonts w:eastAsiaTheme="minorHAnsi"/>
          <w:sz w:val="24"/>
          <w:szCs w:val="24"/>
          <w:lang w:eastAsia="en-US"/>
        </w:rPr>
        <w:t>23.08.2018 г. № 30</w:t>
      </w:r>
      <w:r w:rsidR="007F7239">
        <w:rPr>
          <w:rFonts w:eastAsiaTheme="minorHAnsi"/>
          <w:sz w:val="24"/>
          <w:szCs w:val="24"/>
          <w:lang w:eastAsia="en-US"/>
        </w:rPr>
        <w:t xml:space="preserve">. </w:t>
      </w:r>
      <w:r w:rsidRPr="003A3C18">
        <w:rPr>
          <w:rFonts w:eastAsiaTheme="minorHAnsi"/>
          <w:sz w:val="24"/>
          <w:szCs w:val="24"/>
          <w:lang w:eastAsia="en-US"/>
        </w:rPr>
        <w:t>М</w:t>
      </w:r>
      <w:r w:rsidRPr="003A3C18">
        <w:rPr>
          <w:sz w:val="24"/>
          <w:szCs w:val="24"/>
        </w:rPr>
        <w:t>етодикой прогнозирования не определен порядок прогнозирования поступлений по следующим администрируемым доходам, о чем ранее было указано в Заключении № 01-311/243 от 23.12.2020</w:t>
      </w:r>
      <w:r w:rsidR="003A3C18" w:rsidRPr="003A3C18">
        <w:rPr>
          <w:sz w:val="24"/>
          <w:szCs w:val="24"/>
        </w:rPr>
        <w:t xml:space="preserve"> и в Заключении № 01-344/29з от 22.12.2021</w:t>
      </w:r>
      <w:r w:rsidRPr="003A3C18">
        <w:rPr>
          <w:sz w:val="24"/>
          <w:szCs w:val="24"/>
        </w:rPr>
        <w:t>:</w:t>
      </w:r>
    </w:p>
    <w:p w:rsidR="00136682" w:rsidRPr="003A3C18" w:rsidRDefault="00136682" w:rsidP="009B16C3">
      <w:pPr>
        <w:pStyle w:val="a9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3A3C18">
        <w:rPr>
          <w:rFonts w:eastAsiaTheme="minorHAnsi"/>
          <w:sz w:val="24"/>
          <w:szCs w:val="24"/>
          <w:lang w:eastAsia="en-US"/>
        </w:rPr>
        <w:t>Доходы от оказания платных услуг (работ);</w:t>
      </w:r>
    </w:p>
    <w:p w:rsidR="00136682" w:rsidRPr="003A3C18" w:rsidRDefault="00136682" w:rsidP="009B16C3">
      <w:pPr>
        <w:pStyle w:val="a9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3A3C18">
        <w:rPr>
          <w:sz w:val="24"/>
          <w:szCs w:val="24"/>
        </w:rPr>
        <w:t>Штрафы, санкции, возмещение ущерба.</w:t>
      </w:r>
    </w:p>
    <w:p w:rsidR="00953F6E" w:rsidRPr="003A3C18" w:rsidRDefault="00953F6E" w:rsidP="0001187A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</w:rPr>
      </w:pPr>
      <w:r w:rsidRPr="003A3C18">
        <w:rPr>
          <w:rFonts w:eastAsia="Calibri"/>
          <w:sz w:val="24"/>
          <w:szCs w:val="24"/>
        </w:rPr>
        <w:t>Порядок принятия решений о признании безнадежности к взысканию задолженности по платежам в бюджет утвержден Постановлением</w:t>
      </w:r>
      <w:r w:rsidR="0065686D" w:rsidRPr="003A3C18">
        <w:rPr>
          <w:rFonts w:eastAsia="Calibri"/>
          <w:sz w:val="24"/>
          <w:szCs w:val="24"/>
        </w:rPr>
        <w:t xml:space="preserve"> администрации Веселовского МО</w:t>
      </w:r>
      <w:r w:rsidRPr="003A3C18">
        <w:rPr>
          <w:rFonts w:eastAsia="Calibri"/>
          <w:sz w:val="24"/>
          <w:szCs w:val="24"/>
        </w:rPr>
        <w:t xml:space="preserve"> от 25.10.2018 № 20/7</w:t>
      </w:r>
      <w:r w:rsidR="0065686D" w:rsidRPr="003A3C18">
        <w:rPr>
          <w:rFonts w:eastAsia="Calibri"/>
          <w:sz w:val="24"/>
          <w:szCs w:val="24"/>
        </w:rPr>
        <w:t xml:space="preserve">. </w:t>
      </w:r>
    </w:p>
    <w:p w:rsidR="00FB22A7" w:rsidRPr="003A3C18" w:rsidRDefault="0001187A" w:rsidP="0001187A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</w:rPr>
      </w:pPr>
      <w:r w:rsidRPr="003A3C18">
        <w:rPr>
          <w:rFonts w:eastAsia="Calibri"/>
          <w:sz w:val="24"/>
          <w:szCs w:val="24"/>
        </w:rPr>
        <w:t xml:space="preserve">Порядок разработки и утверждения бюджетного прогноза Веселовского МО на долгосрочный период утвержден Постановлением администрации от </w:t>
      </w:r>
      <w:r w:rsidR="0062620A" w:rsidRPr="003A3C18">
        <w:rPr>
          <w:rFonts w:eastAsia="Calibri"/>
          <w:sz w:val="24"/>
          <w:szCs w:val="24"/>
        </w:rPr>
        <w:t>1</w:t>
      </w:r>
      <w:r w:rsidR="003A3C18" w:rsidRPr="003A3C18">
        <w:rPr>
          <w:rFonts w:eastAsia="Calibri"/>
          <w:sz w:val="24"/>
          <w:szCs w:val="24"/>
        </w:rPr>
        <w:t>4</w:t>
      </w:r>
      <w:r w:rsidR="0062620A" w:rsidRPr="003A3C18">
        <w:rPr>
          <w:rFonts w:eastAsia="Calibri"/>
          <w:sz w:val="24"/>
          <w:szCs w:val="24"/>
        </w:rPr>
        <w:t>.11.202</w:t>
      </w:r>
      <w:r w:rsidR="003A3C18" w:rsidRPr="003A3C18">
        <w:rPr>
          <w:rFonts w:eastAsia="Calibri"/>
          <w:sz w:val="24"/>
          <w:szCs w:val="24"/>
        </w:rPr>
        <w:t>2</w:t>
      </w:r>
      <w:r w:rsidRPr="003A3C18">
        <w:rPr>
          <w:rFonts w:eastAsia="Calibri"/>
          <w:sz w:val="24"/>
          <w:szCs w:val="24"/>
        </w:rPr>
        <w:t xml:space="preserve"> № </w:t>
      </w:r>
      <w:r w:rsidR="0062620A" w:rsidRPr="003A3C18">
        <w:rPr>
          <w:rFonts w:eastAsia="Calibri"/>
          <w:sz w:val="24"/>
          <w:szCs w:val="24"/>
        </w:rPr>
        <w:t>2</w:t>
      </w:r>
      <w:r w:rsidR="003A3C18" w:rsidRPr="003A3C18">
        <w:rPr>
          <w:rFonts w:eastAsia="Calibri"/>
          <w:sz w:val="24"/>
          <w:szCs w:val="24"/>
        </w:rPr>
        <w:t>8-од</w:t>
      </w:r>
      <w:r w:rsidRPr="003A3C18">
        <w:rPr>
          <w:rFonts w:eastAsia="Calibri"/>
          <w:sz w:val="24"/>
          <w:szCs w:val="24"/>
        </w:rPr>
        <w:t xml:space="preserve">.  </w:t>
      </w:r>
    </w:p>
    <w:p w:rsidR="00186CDF" w:rsidRPr="00167B41" w:rsidRDefault="00186CDF" w:rsidP="00186CDF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</w:rPr>
      </w:pPr>
      <w:r w:rsidRPr="00167B41">
        <w:rPr>
          <w:rFonts w:eastAsia="Calibri"/>
          <w:sz w:val="24"/>
          <w:szCs w:val="24"/>
        </w:rPr>
        <w:t>Во исполнение норм статьи 173 Бюджетного кодекса РФ Постановлением главы администрации от 24.11.2017 № 99 утвержден Порядок разработки прогноза социально-экономического развития Веселовского МО.</w:t>
      </w:r>
    </w:p>
    <w:p w:rsidR="0001187A" w:rsidRPr="004A1222" w:rsidRDefault="0001187A" w:rsidP="007A6F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A1222">
        <w:rPr>
          <w:rFonts w:eastAsiaTheme="minorHAnsi"/>
          <w:sz w:val="24"/>
          <w:szCs w:val="24"/>
          <w:lang w:eastAsia="en-US"/>
        </w:rPr>
        <w:t xml:space="preserve">Прогноз социально-экономического развития </w:t>
      </w:r>
      <w:r w:rsidRPr="004A1222">
        <w:rPr>
          <w:sz w:val="24"/>
          <w:szCs w:val="24"/>
        </w:rPr>
        <w:t>Веселовского</w:t>
      </w:r>
      <w:r w:rsidRPr="004A1222">
        <w:rPr>
          <w:rFonts w:eastAsiaTheme="minorHAnsi"/>
          <w:sz w:val="24"/>
          <w:szCs w:val="24"/>
          <w:lang w:eastAsia="en-US"/>
        </w:rPr>
        <w:t xml:space="preserve"> МО (далее – Прогноз СЭР) разработан на 202</w:t>
      </w:r>
      <w:r w:rsidR="004A1222" w:rsidRPr="004A1222">
        <w:rPr>
          <w:rFonts w:eastAsiaTheme="minorHAnsi"/>
          <w:sz w:val="24"/>
          <w:szCs w:val="24"/>
          <w:lang w:eastAsia="en-US"/>
        </w:rPr>
        <w:t>3</w:t>
      </w:r>
      <w:r w:rsidRPr="004A1222">
        <w:rPr>
          <w:rFonts w:eastAsiaTheme="minorHAnsi"/>
          <w:sz w:val="24"/>
          <w:szCs w:val="24"/>
          <w:lang w:eastAsia="en-US"/>
        </w:rPr>
        <w:t xml:space="preserve"> год и плановый период 202</w:t>
      </w:r>
      <w:r w:rsidR="004A1222" w:rsidRPr="004A1222">
        <w:rPr>
          <w:rFonts w:eastAsiaTheme="minorHAnsi"/>
          <w:sz w:val="24"/>
          <w:szCs w:val="24"/>
          <w:lang w:eastAsia="en-US"/>
        </w:rPr>
        <w:t>4</w:t>
      </w:r>
      <w:r w:rsidRPr="004A1222">
        <w:rPr>
          <w:rFonts w:eastAsiaTheme="minorHAnsi"/>
          <w:sz w:val="24"/>
          <w:szCs w:val="24"/>
          <w:lang w:eastAsia="en-US"/>
        </w:rPr>
        <w:t>-202</w:t>
      </w:r>
      <w:r w:rsidR="004A1222" w:rsidRPr="004A1222">
        <w:rPr>
          <w:rFonts w:eastAsiaTheme="minorHAnsi"/>
          <w:sz w:val="24"/>
          <w:szCs w:val="24"/>
          <w:lang w:eastAsia="en-US"/>
        </w:rPr>
        <w:t>5</w:t>
      </w:r>
      <w:r w:rsidRPr="004A1222">
        <w:rPr>
          <w:rFonts w:eastAsiaTheme="minorHAnsi"/>
          <w:sz w:val="24"/>
          <w:szCs w:val="24"/>
          <w:lang w:eastAsia="en-US"/>
        </w:rPr>
        <w:t xml:space="preserve"> годов, что соответствует нормам пункта 1 статьи 173 Бюджетного кодекса РФ и одобрен Постановлением Главы администрации поселения от 1</w:t>
      </w:r>
      <w:r w:rsidR="00E01E23" w:rsidRPr="004A1222">
        <w:rPr>
          <w:rFonts w:eastAsiaTheme="minorHAnsi"/>
          <w:sz w:val="24"/>
          <w:szCs w:val="24"/>
          <w:lang w:eastAsia="en-US"/>
        </w:rPr>
        <w:t>5</w:t>
      </w:r>
      <w:r w:rsidRPr="004A1222">
        <w:rPr>
          <w:rFonts w:eastAsiaTheme="minorHAnsi"/>
          <w:sz w:val="24"/>
          <w:szCs w:val="24"/>
          <w:lang w:eastAsia="en-US"/>
        </w:rPr>
        <w:t>.11.20</w:t>
      </w:r>
      <w:r w:rsidR="00E1065F" w:rsidRPr="004A1222">
        <w:rPr>
          <w:rFonts w:eastAsiaTheme="minorHAnsi"/>
          <w:sz w:val="24"/>
          <w:szCs w:val="24"/>
          <w:lang w:eastAsia="en-US"/>
        </w:rPr>
        <w:t>2</w:t>
      </w:r>
      <w:r w:rsidR="004A1222" w:rsidRPr="004A1222">
        <w:rPr>
          <w:rFonts w:eastAsiaTheme="minorHAnsi"/>
          <w:sz w:val="24"/>
          <w:szCs w:val="24"/>
          <w:lang w:eastAsia="en-US"/>
        </w:rPr>
        <w:t>2</w:t>
      </w:r>
      <w:r w:rsidRPr="004A1222">
        <w:rPr>
          <w:rFonts w:eastAsiaTheme="minorHAnsi"/>
          <w:sz w:val="24"/>
          <w:szCs w:val="24"/>
          <w:lang w:eastAsia="en-US"/>
        </w:rPr>
        <w:t xml:space="preserve"> № </w:t>
      </w:r>
      <w:r w:rsidR="004A1222" w:rsidRPr="004A1222">
        <w:rPr>
          <w:rFonts w:eastAsiaTheme="minorHAnsi"/>
          <w:sz w:val="24"/>
          <w:szCs w:val="24"/>
          <w:lang w:eastAsia="en-US"/>
        </w:rPr>
        <w:t>30</w:t>
      </w:r>
      <w:r w:rsidR="00E01E23" w:rsidRPr="004A1222">
        <w:rPr>
          <w:rFonts w:eastAsiaTheme="minorHAnsi"/>
          <w:sz w:val="24"/>
          <w:szCs w:val="24"/>
          <w:lang w:eastAsia="en-US"/>
        </w:rPr>
        <w:t>-од</w:t>
      </w:r>
      <w:r w:rsidRPr="004A1222">
        <w:rPr>
          <w:rFonts w:eastAsiaTheme="minorHAnsi"/>
          <w:sz w:val="24"/>
          <w:szCs w:val="24"/>
          <w:lang w:eastAsia="en-US"/>
        </w:rPr>
        <w:t xml:space="preserve"> одновременно с принятием решения о внесении проекта бюджета в Думу </w:t>
      </w:r>
      <w:r w:rsidRPr="004A1222">
        <w:rPr>
          <w:sz w:val="24"/>
          <w:szCs w:val="24"/>
        </w:rPr>
        <w:t>Веселовского</w:t>
      </w:r>
      <w:r w:rsidRPr="004A1222">
        <w:rPr>
          <w:rFonts w:eastAsiaTheme="minorHAnsi"/>
          <w:sz w:val="24"/>
          <w:szCs w:val="24"/>
          <w:lang w:eastAsia="en-US"/>
        </w:rPr>
        <w:t xml:space="preserve"> МО</w:t>
      </w:r>
      <w:r w:rsidR="00E1065F" w:rsidRPr="004A1222">
        <w:rPr>
          <w:rFonts w:eastAsiaTheme="minorHAnsi"/>
          <w:sz w:val="24"/>
          <w:szCs w:val="24"/>
          <w:lang w:eastAsia="en-US"/>
        </w:rPr>
        <w:t>.</w:t>
      </w:r>
    </w:p>
    <w:p w:rsidR="007E533A" w:rsidRPr="004A1222" w:rsidRDefault="007E533A" w:rsidP="007A6F53">
      <w:pPr>
        <w:ind w:firstLine="709"/>
        <w:jc w:val="both"/>
        <w:rPr>
          <w:sz w:val="24"/>
          <w:szCs w:val="24"/>
        </w:rPr>
      </w:pPr>
      <w:r w:rsidRPr="004A1222">
        <w:rPr>
          <w:sz w:val="24"/>
          <w:szCs w:val="24"/>
        </w:rPr>
        <w:t xml:space="preserve">В исполнении норм статьи 173 Бюджетного кодекса РФ Пояснительная записка к Прогнозу СЭР составлена, при этом в ней отсутствуют пояснения о прогнозируемых </w:t>
      </w:r>
      <w:r w:rsidR="0065686D" w:rsidRPr="004A1222">
        <w:rPr>
          <w:sz w:val="24"/>
          <w:szCs w:val="24"/>
        </w:rPr>
        <w:t xml:space="preserve">доходах от </w:t>
      </w:r>
      <w:r w:rsidR="00B01B45" w:rsidRPr="004A1222">
        <w:rPr>
          <w:sz w:val="24"/>
          <w:szCs w:val="24"/>
        </w:rPr>
        <w:t xml:space="preserve">  </w:t>
      </w:r>
      <w:r w:rsidR="0065686D" w:rsidRPr="004A1222">
        <w:rPr>
          <w:sz w:val="24"/>
          <w:szCs w:val="24"/>
        </w:rPr>
        <w:t xml:space="preserve">акциз по подакцизным товарам (продукции), производимым на территории РФ и </w:t>
      </w:r>
      <w:r w:rsidRPr="004A1222">
        <w:rPr>
          <w:sz w:val="24"/>
          <w:szCs w:val="24"/>
        </w:rPr>
        <w:t>безвозмездных поступлени</w:t>
      </w:r>
      <w:r w:rsidR="0065686D" w:rsidRPr="004A1222">
        <w:rPr>
          <w:sz w:val="24"/>
          <w:szCs w:val="24"/>
        </w:rPr>
        <w:t>й</w:t>
      </w:r>
      <w:r w:rsidRPr="004A1222">
        <w:rPr>
          <w:sz w:val="24"/>
          <w:szCs w:val="24"/>
        </w:rPr>
        <w:t>.</w:t>
      </w:r>
    </w:p>
    <w:p w:rsidR="0001187A" w:rsidRPr="004A1222" w:rsidRDefault="0001187A" w:rsidP="0001187A">
      <w:pPr>
        <w:spacing w:before="120"/>
        <w:ind w:firstLine="709"/>
        <w:jc w:val="both"/>
        <w:rPr>
          <w:sz w:val="24"/>
          <w:szCs w:val="24"/>
        </w:rPr>
      </w:pPr>
      <w:r w:rsidRPr="004A1222">
        <w:rPr>
          <w:sz w:val="24"/>
          <w:szCs w:val="24"/>
        </w:rPr>
        <w:t>Прогнозируемые доходы Веселовского МО на 202</w:t>
      </w:r>
      <w:r w:rsidR="004A1222" w:rsidRPr="004A1222">
        <w:rPr>
          <w:sz w:val="24"/>
          <w:szCs w:val="24"/>
        </w:rPr>
        <w:t>3</w:t>
      </w:r>
      <w:r w:rsidRPr="004A1222">
        <w:rPr>
          <w:sz w:val="24"/>
          <w:szCs w:val="24"/>
        </w:rPr>
        <w:t xml:space="preserve"> год и плановый период 202</w:t>
      </w:r>
      <w:r w:rsidR="004A1222" w:rsidRPr="004A1222">
        <w:rPr>
          <w:sz w:val="24"/>
          <w:szCs w:val="24"/>
        </w:rPr>
        <w:t>4</w:t>
      </w:r>
      <w:r w:rsidRPr="004A1222">
        <w:rPr>
          <w:sz w:val="24"/>
          <w:szCs w:val="24"/>
        </w:rPr>
        <w:t xml:space="preserve"> и 202</w:t>
      </w:r>
      <w:r w:rsidR="004A1222" w:rsidRPr="004A1222">
        <w:rPr>
          <w:sz w:val="24"/>
          <w:szCs w:val="24"/>
        </w:rPr>
        <w:t>5</w:t>
      </w:r>
      <w:r w:rsidRPr="004A1222">
        <w:rPr>
          <w:sz w:val="24"/>
          <w:szCs w:val="24"/>
        </w:rPr>
        <w:t xml:space="preserve"> годов, а также оценка ожидаемого исполнения на 20</w:t>
      </w:r>
      <w:r w:rsidR="000C66CE" w:rsidRPr="004A1222">
        <w:rPr>
          <w:sz w:val="24"/>
          <w:szCs w:val="24"/>
        </w:rPr>
        <w:t>2</w:t>
      </w:r>
      <w:r w:rsidR="004A1222" w:rsidRPr="004A1222">
        <w:rPr>
          <w:sz w:val="24"/>
          <w:szCs w:val="24"/>
        </w:rPr>
        <w:t>2</w:t>
      </w:r>
      <w:r w:rsidRPr="004A1222">
        <w:rPr>
          <w:sz w:val="24"/>
          <w:szCs w:val="24"/>
        </w:rPr>
        <w:t xml:space="preserve"> год по видам доходов приведены в Таблице № 1.</w:t>
      </w:r>
    </w:p>
    <w:p w:rsidR="0001187A" w:rsidRPr="004A1222" w:rsidRDefault="0001187A" w:rsidP="00197919">
      <w:pPr>
        <w:spacing w:before="120" w:after="120"/>
        <w:ind w:firstLine="709"/>
        <w:jc w:val="right"/>
        <w:rPr>
          <w:sz w:val="24"/>
          <w:szCs w:val="24"/>
        </w:rPr>
      </w:pPr>
      <w:r w:rsidRPr="004A1222">
        <w:rPr>
          <w:sz w:val="24"/>
          <w:szCs w:val="24"/>
        </w:rPr>
        <w:t xml:space="preserve">Таблица № 1                                          </w:t>
      </w:r>
      <w:proofErr w:type="gramStart"/>
      <w:r w:rsidRPr="004A1222">
        <w:rPr>
          <w:sz w:val="24"/>
          <w:szCs w:val="24"/>
        </w:rPr>
        <w:t xml:space="preserve">   (</w:t>
      </w:r>
      <w:proofErr w:type="gramEnd"/>
      <w:r w:rsidRPr="004A1222">
        <w:rPr>
          <w:sz w:val="24"/>
          <w:szCs w:val="24"/>
        </w:rPr>
        <w:t>тыс. рублей)</w:t>
      </w:r>
    </w:p>
    <w:tbl>
      <w:tblPr>
        <w:tblW w:w="10139" w:type="dxa"/>
        <w:tblInd w:w="118" w:type="dxa"/>
        <w:tblLook w:val="04A0" w:firstRow="1" w:lastRow="0" w:firstColumn="1" w:lastColumn="0" w:noHBand="0" w:noVBand="1"/>
      </w:tblPr>
      <w:tblGrid>
        <w:gridCol w:w="3392"/>
        <w:gridCol w:w="1237"/>
        <w:gridCol w:w="1250"/>
        <w:gridCol w:w="1075"/>
        <w:gridCol w:w="1072"/>
        <w:gridCol w:w="1043"/>
        <w:gridCol w:w="1070"/>
      </w:tblGrid>
      <w:tr w:rsidR="004A1222" w:rsidRPr="004A1222" w:rsidTr="001550F7">
        <w:trPr>
          <w:trHeight w:val="300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center"/>
              <w:rPr>
                <w:color w:val="000000"/>
              </w:rPr>
            </w:pPr>
            <w:r w:rsidRPr="004A1222">
              <w:rPr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center"/>
              <w:rPr>
                <w:color w:val="000000"/>
              </w:rPr>
            </w:pPr>
            <w:r w:rsidRPr="004A1222">
              <w:rPr>
                <w:color w:val="000000"/>
              </w:rPr>
              <w:t>Фактически исполнено за 2021 год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center"/>
              <w:rPr>
                <w:color w:val="000000"/>
              </w:rPr>
            </w:pPr>
            <w:r w:rsidRPr="004A1222">
              <w:rPr>
                <w:color w:val="000000"/>
              </w:rPr>
              <w:t xml:space="preserve">Оценка ожидаемого исполнения на 2022 год </w:t>
            </w:r>
          </w:p>
        </w:tc>
        <w:tc>
          <w:tcPr>
            <w:tcW w:w="426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center"/>
              <w:rPr>
                <w:color w:val="000000"/>
              </w:rPr>
            </w:pPr>
            <w:r w:rsidRPr="004A1222">
              <w:rPr>
                <w:color w:val="000000"/>
              </w:rPr>
              <w:t>Проект решения о бюджете на</w:t>
            </w:r>
          </w:p>
        </w:tc>
      </w:tr>
      <w:tr w:rsidR="004A1222" w:rsidRPr="004A1222" w:rsidTr="001550F7">
        <w:trPr>
          <w:trHeight w:val="23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426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</w:tr>
      <w:tr w:rsidR="004A1222" w:rsidRPr="004A1222" w:rsidTr="001550F7">
        <w:trPr>
          <w:trHeight w:val="30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center"/>
              <w:rPr>
                <w:color w:val="000000"/>
              </w:rPr>
            </w:pPr>
            <w:r w:rsidRPr="004A1222">
              <w:rPr>
                <w:color w:val="000000"/>
              </w:rPr>
              <w:t>2023 год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center"/>
              <w:rPr>
                <w:color w:val="000000"/>
              </w:rPr>
            </w:pPr>
            <w:r w:rsidRPr="004A1222">
              <w:rPr>
                <w:color w:val="000000"/>
              </w:rPr>
              <w:t>% 2023/2022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center"/>
              <w:rPr>
                <w:color w:val="000000"/>
              </w:rPr>
            </w:pPr>
            <w:r w:rsidRPr="004A1222">
              <w:rPr>
                <w:color w:val="000000"/>
              </w:rPr>
              <w:t>плановый период</w:t>
            </w:r>
          </w:p>
        </w:tc>
      </w:tr>
      <w:tr w:rsidR="004A1222" w:rsidRPr="004A1222" w:rsidTr="001550F7">
        <w:trPr>
          <w:trHeight w:val="23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</w:tr>
      <w:tr w:rsidR="004A1222" w:rsidRPr="004A1222" w:rsidTr="001550F7">
        <w:trPr>
          <w:trHeight w:val="30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center"/>
              <w:rPr>
                <w:color w:val="000000"/>
              </w:rPr>
            </w:pPr>
            <w:r w:rsidRPr="004A1222">
              <w:rPr>
                <w:color w:val="000000"/>
              </w:rPr>
              <w:t>2024 год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center"/>
              <w:rPr>
                <w:color w:val="000000"/>
              </w:rPr>
            </w:pPr>
            <w:r w:rsidRPr="004A1222">
              <w:rPr>
                <w:color w:val="000000"/>
              </w:rPr>
              <w:t>2025 год</w:t>
            </w:r>
          </w:p>
        </w:tc>
      </w:tr>
      <w:tr w:rsidR="004A1222" w:rsidRPr="004A1222" w:rsidTr="001550F7">
        <w:trPr>
          <w:trHeight w:val="23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</w:p>
        </w:tc>
      </w:tr>
      <w:tr w:rsidR="004A1222" w:rsidRPr="004A1222" w:rsidTr="001550F7">
        <w:trPr>
          <w:trHeight w:val="487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  <w:r w:rsidRPr="004A122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626,5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1800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2 000,0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111,1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2 100,0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2 200,0</w:t>
            </w:r>
          </w:p>
        </w:tc>
      </w:tr>
      <w:tr w:rsidR="004A1222" w:rsidRPr="004A1222" w:rsidTr="001550F7">
        <w:trPr>
          <w:trHeight w:val="84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  <w:r w:rsidRPr="004A1222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1587,1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1890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1 682,3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89,0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1 870,9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1 975,6</w:t>
            </w:r>
          </w:p>
        </w:tc>
      </w:tr>
      <w:tr w:rsidR="004A1222" w:rsidRPr="004A1222" w:rsidTr="001550F7">
        <w:trPr>
          <w:trHeight w:val="687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  <w:r w:rsidRPr="004A122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30,4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45,0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107,1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50,0</w:t>
            </w:r>
          </w:p>
        </w:tc>
      </w:tr>
      <w:tr w:rsidR="004A1222" w:rsidRPr="004A1222" w:rsidTr="001550F7">
        <w:trPr>
          <w:trHeight w:val="569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  <w:r w:rsidRPr="004A122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141,2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100,0</w:t>
            </w:r>
          </w:p>
        </w:tc>
      </w:tr>
      <w:tr w:rsidR="004A1222" w:rsidRPr="004A1222" w:rsidTr="001550F7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  <w:r w:rsidRPr="004A1222">
              <w:rPr>
                <w:color w:val="000000"/>
              </w:rPr>
              <w:t>Земельный налог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477,1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450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450,0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400,0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400,0</w:t>
            </w:r>
          </w:p>
        </w:tc>
      </w:tr>
      <w:tr w:rsidR="004A1222" w:rsidRPr="004A1222" w:rsidTr="001550F7">
        <w:trPr>
          <w:trHeight w:val="5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Итого налоговые доходы: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2 862,3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4 232,0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4 227,3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99,9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4 520,9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4 725,6</w:t>
            </w:r>
          </w:p>
        </w:tc>
      </w:tr>
      <w:tr w:rsidR="004A1222" w:rsidRPr="004A1222" w:rsidTr="001550F7">
        <w:trPr>
          <w:trHeight w:val="678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  <w:r w:rsidRPr="004A1222">
              <w:rPr>
                <w:color w:val="000000"/>
              </w:rPr>
              <w:t>Доходы о оказания платных услуг (работ) и компенсации затрат государства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265,5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251,1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250,0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99,6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300,0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300,0</w:t>
            </w:r>
          </w:p>
        </w:tc>
      </w:tr>
      <w:tr w:rsidR="004A1222" w:rsidRPr="004A1222" w:rsidTr="001550F7">
        <w:trPr>
          <w:trHeight w:val="547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  <w:r w:rsidRPr="004A1222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10,0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10,0</w:t>
            </w:r>
          </w:p>
        </w:tc>
      </w:tr>
      <w:tr w:rsidR="004A1222" w:rsidRPr="004A1222" w:rsidTr="001550F7">
        <w:trPr>
          <w:trHeight w:val="399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Итого налоговые и неналоговые доходы: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3 128,3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4 495,6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4 487,3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4 830,9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5 035,6</w:t>
            </w:r>
          </w:p>
        </w:tc>
      </w:tr>
      <w:tr w:rsidR="004A1222" w:rsidRPr="004A1222" w:rsidTr="001550F7">
        <w:trPr>
          <w:trHeight w:val="77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rPr>
                <w:color w:val="000000"/>
              </w:rPr>
            </w:pPr>
            <w:r w:rsidRPr="004A1222">
              <w:rPr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65 234,8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140 936,4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34 585,0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24,5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15 043,0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15 127,5</w:t>
            </w:r>
          </w:p>
        </w:tc>
      </w:tr>
      <w:tr w:rsidR="004A1222" w:rsidRPr="004A1222" w:rsidTr="001550F7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- не целевые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18 170,9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20 952,4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21 167,1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11 460,3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11 538,0</w:t>
            </w:r>
          </w:p>
        </w:tc>
      </w:tr>
      <w:tr w:rsidR="004A1222" w:rsidRPr="004A1222" w:rsidTr="001550F7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- целевые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47 869,1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119 984,0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13 417,9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11,2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3 582,7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3 589,5</w:t>
            </w:r>
          </w:p>
        </w:tc>
      </w:tr>
      <w:tr w:rsidR="004A1222" w:rsidRPr="004A1222" w:rsidTr="001550F7">
        <w:trPr>
          <w:trHeight w:val="116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-805,2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i/>
                <w:iCs/>
                <w:color w:val="000000"/>
              </w:rPr>
            </w:pPr>
            <w:r w:rsidRPr="004A1222">
              <w:rPr>
                <w:i/>
                <w:iCs/>
                <w:color w:val="000000"/>
              </w:rPr>
              <w:t> </w:t>
            </w:r>
          </w:p>
        </w:tc>
      </w:tr>
      <w:tr w:rsidR="004A1222" w:rsidRPr="004A1222" w:rsidTr="001550F7">
        <w:trPr>
          <w:trHeight w:val="56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Итого безвозмездные поступления: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65 234,8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140 936,4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34 585,0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color w:val="000000"/>
              </w:rPr>
            </w:pPr>
            <w:r w:rsidRPr="004A1222">
              <w:rPr>
                <w:color w:val="000000"/>
              </w:rPr>
              <w:t>24,5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15 043,0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15 127,5</w:t>
            </w:r>
          </w:p>
        </w:tc>
      </w:tr>
      <w:tr w:rsidR="004A1222" w:rsidRPr="004A1222" w:rsidTr="001550F7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68 363,1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145 432,0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39 072,3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26,9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19 873,9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22" w:rsidRPr="004A1222" w:rsidRDefault="004A1222" w:rsidP="004A1222">
            <w:pPr>
              <w:jc w:val="right"/>
              <w:rPr>
                <w:b/>
                <w:bCs/>
                <w:color w:val="000000"/>
              </w:rPr>
            </w:pPr>
            <w:r w:rsidRPr="004A1222">
              <w:rPr>
                <w:b/>
                <w:bCs/>
                <w:color w:val="000000"/>
              </w:rPr>
              <w:t>20 163,1</w:t>
            </w:r>
          </w:p>
        </w:tc>
      </w:tr>
    </w:tbl>
    <w:p w:rsidR="007E533A" w:rsidRPr="00F9636E" w:rsidRDefault="007E533A" w:rsidP="000C66CE">
      <w:pPr>
        <w:rPr>
          <w:sz w:val="24"/>
          <w:szCs w:val="24"/>
          <w:highlight w:val="yellow"/>
        </w:rPr>
      </w:pPr>
    </w:p>
    <w:p w:rsidR="00825A01" w:rsidRPr="00C00774" w:rsidRDefault="0006370E" w:rsidP="0001187A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C00774">
        <w:rPr>
          <w:sz w:val="24"/>
          <w:szCs w:val="24"/>
        </w:rPr>
        <w:t>Из выше приведенного анализа следует, что налоговые и неналоговые доходы на 202</w:t>
      </w:r>
      <w:r w:rsidR="00C00774" w:rsidRPr="00C00774">
        <w:rPr>
          <w:sz w:val="24"/>
          <w:szCs w:val="24"/>
        </w:rPr>
        <w:t>3</w:t>
      </w:r>
      <w:r w:rsidRPr="00C00774">
        <w:rPr>
          <w:sz w:val="24"/>
          <w:szCs w:val="24"/>
        </w:rPr>
        <w:t xml:space="preserve"> год по сравнению с аналогичным показателем ожидаемого исполнения бюджета в 202</w:t>
      </w:r>
      <w:r w:rsidR="00C00774" w:rsidRPr="00C00774">
        <w:rPr>
          <w:sz w:val="24"/>
          <w:szCs w:val="24"/>
        </w:rPr>
        <w:t>2</w:t>
      </w:r>
      <w:r w:rsidRPr="00C00774">
        <w:rPr>
          <w:sz w:val="24"/>
          <w:szCs w:val="24"/>
        </w:rPr>
        <w:t xml:space="preserve"> году уменьшены на </w:t>
      </w:r>
      <w:r w:rsidR="00C00774" w:rsidRPr="00C00774">
        <w:rPr>
          <w:sz w:val="24"/>
          <w:szCs w:val="24"/>
        </w:rPr>
        <w:t>0,2</w:t>
      </w:r>
      <w:r w:rsidR="00825A01" w:rsidRPr="00C00774">
        <w:rPr>
          <w:sz w:val="24"/>
          <w:szCs w:val="24"/>
        </w:rPr>
        <w:t xml:space="preserve"> %.</w:t>
      </w:r>
    </w:p>
    <w:p w:rsidR="00F500BD" w:rsidRPr="00C00774" w:rsidRDefault="00BD2520" w:rsidP="009B16C3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2268" w:hanging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00774">
        <w:rPr>
          <w:b/>
          <w:sz w:val="24"/>
          <w:szCs w:val="24"/>
        </w:rPr>
        <w:t>Анализ планирования бюджетных ассигнований</w:t>
      </w:r>
      <w:r w:rsidR="00D93E6F" w:rsidRPr="00C00774">
        <w:rPr>
          <w:b/>
          <w:sz w:val="24"/>
          <w:szCs w:val="24"/>
        </w:rPr>
        <w:t xml:space="preserve"> </w:t>
      </w:r>
      <w:r w:rsidRPr="00C00774">
        <w:rPr>
          <w:b/>
          <w:sz w:val="24"/>
          <w:szCs w:val="24"/>
        </w:rPr>
        <w:t>на 20</w:t>
      </w:r>
      <w:r w:rsidR="00C045E6" w:rsidRPr="00C00774">
        <w:rPr>
          <w:b/>
          <w:sz w:val="24"/>
          <w:szCs w:val="24"/>
        </w:rPr>
        <w:t>2</w:t>
      </w:r>
      <w:r w:rsidR="00C00774" w:rsidRPr="00C00774">
        <w:rPr>
          <w:b/>
          <w:sz w:val="24"/>
          <w:szCs w:val="24"/>
        </w:rPr>
        <w:t>3</w:t>
      </w:r>
      <w:r w:rsidRPr="00C00774">
        <w:rPr>
          <w:b/>
          <w:sz w:val="24"/>
          <w:szCs w:val="24"/>
        </w:rPr>
        <w:t xml:space="preserve"> год и</w:t>
      </w:r>
      <w:r w:rsidR="00236C58" w:rsidRPr="00C00774">
        <w:rPr>
          <w:b/>
          <w:sz w:val="24"/>
          <w:szCs w:val="24"/>
        </w:rPr>
        <w:t xml:space="preserve"> </w:t>
      </w:r>
      <w:r w:rsidRPr="00C00774">
        <w:rPr>
          <w:b/>
          <w:sz w:val="24"/>
          <w:szCs w:val="24"/>
        </w:rPr>
        <w:t>плановый период 20</w:t>
      </w:r>
      <w:r w:rsidR="00C077CE" w:rsidRPr="00C00774">
        <w:rPr>
          <w:b/>
          <w:sz w:val="24"/>
          <w:szCs w:val="24"/>
        </w:rPr>
        <w:t>2</w:t>
      </w:r>
      <w:r w:rsidR="00C00774" w:rsidRPr="00C00774">
        <w:rPr>
          <w:b/>
          <w:sz w:val="24"/>
          <w:szCs w:val="24"/>
        </w:rPr>
        <w:t>4</w:t>
      </w:r>
      <w:r w:rsidRPr="00C00774">
        <w:rPr>
          <w:b/>
          <w:sz w:val="24"/>
          <w:szCs w:val="24"/>
        </w:rPr>
        <w:t xml:space="preserve"> и 20</w:t>
      </w:r>
      <w:r w:rsidR="00A113FE" w:rsidRPr="00C00774">
        <w:rPr>
          <w:b/>
          <w:sz w:val="24"/>
          <w:szCs w:val="24"/>
        </w:rPr>
        <w:t>2</w:t>
      </w:r>
      <w:r w:rsidR="00C00774" w:rsidRPr="00C00774">
        <w:rPr>
          <w:b/>
          <w:sz w:val="24"/>
          <w:szCs w:val="24"/>
        </w:rPr>
        <w:t>5</w:t>
      </w:r>
      <w:r w:rsidRPr="00C00774">
        <w:rPr>
          <w:b/>
          <w:sz w:val="24"/>
          <w:szCs w:val="24"/>
        </w:rPr>
        <w:t xml:space="preserve"> годов</w:t>
      </w:r>
    </w:p>
    <w:p w:rsidR="00BE72C4" w:rsidRPr="00167B41" w:rsidRDefault="00BE72C4" w:rsidP="00BE72C4">
      <w:pPr>
        <w:ind w:firstLine="709"/>
        <w:jc w:val="both"/>
        <w:rPr>
          <w:sz w:val="24"/>
          <w:szCs w:val="24"/>
        </w:rPr>
      </w:pPr>
      <w:r w:rsidRPr="00167B41">
        <w:rPr>
          <w:sz w:val="24"/>
          <w:szCs w:val="24"/>
        </w:rPr>
        <w:t xml:space="preserve">Проект бюджета Веселовского МО подготовлен в соответствии со статьей 169 Бюджетного кодекса РФ на очередной финансовый год и плановый период. Планирование бюджетных ассигнований осуществлялось в соответствии с Порядком и Методикой планирования бюджетных ассигнований Веселовского МО, утвержденными Постановлением Главы администрации Веселовского МО от </w:t>
      </w:r>
      <w:r w:rsidR="00167B41" w:rsidRPr="00167B41">
        <w:rPr>
          <w:sz w:val="24"/>
          <w:szCs w:val="24"/>
        </w:rPr>
        <w:t>20</w:t>
      </w:r>
      <w:r w:rsidRPr="00167B41">
        <w:rPr>
          <w:sz w:val="24"/>
          <w:szCs w:val="24"/>
        </w:rPr>
        <w:t>.0</w:t>
      </w:r>
      <w:r w:rsidR="00B6376B" w:rsidRPr="00167B41">
        <w:rPr>
          <w:sz w:val="24"/>
          <w:szCs w:val="24"/>
        </w:rPr>
        <w:t>7</w:t>
      </w:r>
      <w:r w:rsidRPr="00167B41">
        <w:rPr>
          <w:sz w:val="24"/>
          <w:szCs w:val="24"/>
        </w:rPr>
        <w:t>.20</w:t>
      </w:r>
      <w:r w:rsidR="004E0AF6" w:rsidRPr="00167B41">
        <w:rPr>
          <w:sz w:val="24"/>
          <w:szCs w:val="24"/>
        </w:rPr>
        <w:t>2</w:t>
      </w:r>
      <w:r w:rsidR="00167B41" w:rsidRPr="00167B41">
        <w:rPr>
          <w:sz w:val="24"/>
          <w:szCs w:val="24"/>
        </w:rPr>
        <w:t>2</w:t>
      </w:r>
      <w:r w:rsidRPr="00167B41">
        <w:rPr>
          <w:sz w:val="24"/>
          <w:szCs w:val="24"/>
        </w:rPr>
        <w:t xml:space="preserve"> № </w:t>
      </w:r>
      <w:r w:rsidR="00167B41" w:rsidRPr="00167B41">
        <w:rPr>
          <w:sz w:val="24"/>
          <w:szCs w:val="24"/>
        </w:rPr>
        <w:t>22/3</w:t>
      </w:r>
      <w:r w:rsidRPr="00167B41">
        <w:rPr>
          <w:sz w:val="24"/>
          <w:szCs w:val="24"/>
        </w:rPr>
        <w:t xml:space="preserve">. </w:t>
      </w:r>
    </w:p>
    <w:p w:rsidR="00BE72C4" w:rsidRPr="00167B41" w:rsidRDefault="00BE72C4" w:rsidP="00156E02">
      <w:pPr>
        <w:pStyle w:val="60"/>
        <w:shd w:val="clear" w:color="auto" w:fill="auto"/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7B41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на </w:t>
      </w:r>
      <w:r w:rsidR="00BD3283" w:rsidRPr="00167B41">
        <w:rPr>
          <w:rFonts w:ascii="Times New Roman" w:hAnsi="Times New Roman" w:cs="Times New Roman"/>
          <w:b w:val="0"/>
          <w:sz w:val="24"/>
          <w:szCs w:val="24"/>
        </w:rPr>
        <w:t>202</w:t>
      </w:r>
      <w:r w:rsidR="00BD3283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  <w:r w:rsidR="00BD3283" w:rsidRPr="00167B41">
        <w:rPr>
          <w:rFonts w:ascii="Times New Roman" w:hAnsi="Times New Roman" w:cs="Times New Roman"/>
          <w:b w:val="0"/>
          <w:sz w:val="24"/>
          <w:szCs w:val="24"/>
        </w:rPr>
        <w:t>год</w:t>
      </w:r>
      <w:r w:rsidRPr="00167B41">
        <w:rPr>
          <w:rFonts w:ascii="Times New Roman" w:hAnsi="Times New Roman" w:cs="Times New Roman"/>
          <w:b w:val="0"/>
          <w:sz w:val="24"/>
          <w:szCs w:val="24"/>
        </w:rPr>
        <w:t xml:space="preserve"> сформированы:</w:t>
      </w:r>
    </w:p>
    <w:p w:rsidR="00BE72C4" w:rsidRPr="00557D1B" w:rsidRDefault="00BE72C4" w:rsidP="009B16C3">
      <w:pPr>
        <w:pStyle w:val="60"/>
        <w:numPr>
          <w:ilvl w:val="0"/>
          <w:numId w:val="5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1B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CE58AB" w:rsidRPr="00557D1B">
        <w:rPr>
          <w:rFonts w:ascii="Times New Roman" w:hAnsi="Times New Roman" w:cs="Times New Roman"/>
          <w:b w:val="0"/>
          <w:sz w:val="24"/>
          <w:szCs w:val="24"/>
        </w:rPr>
        <w:t>8</w:t>
      </w:r>
      <w:r w:rsidRPr="00557D1B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ассигнования по которым составляют </w:t>
      </w:r>
      <w:r w:rsidR="00557D1B" w:rsidRPr="00557D1B">
        <w:rPr>
          <w:rFonts w:ascii="Times New Roman" w:hAnsi="Times New Roman" w:cs="Times New Roman"/>
          <w:b w:val="0"/>
          <w:sz w:val="24"/>
          <w:szCs w:val="24"/>
        </w:rPr>
        <w:t>95</w:t>
      </w:r>
      <w:r w:rsidR="007353C4" w:rsidRPr="00557D1B">
        <w:rPr>
          <w:rFonts w:ascii="Times New Roman" w:hAnsi="Times New Roman" w:cs="Times New Roman"/>
          <w:b w:val="0"/>
          <w:sz w:val="24"/>
          <w:szCs w:val="24"/>
        </w:rPr>
        <w:t>,</w:t>
      </w:r>
      <w:r w:rsidR="00557D1B">
        <w:rPr>
          <w:rFonts w:ascii="Times New Roman" w:hAnsi="Times New Roman" w:cs="Times New Roman"/>
          <w:b w:val="0"/>
          <w:sz w:val="24"/>
          <w:szCs w:val="24"/>
        </w:rPr>
        <w:t>3</w:t>
      </w:r>
      <w:r w:rsidRPr="00557D1B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5B24DB" w:rsidRPr="00557D1B" w:rsidRDefault="005B24DB" w:rsidP="009B16C3">
      <w:pPr>
        <w:pStyle w:val="60"/>
        <w:numPr>
          <w:ilvl w:val="0"/>
          <w:numId w:val="5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1B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557D1B" w:rsidRPr="00557D1B">
        <w:rPr>
          <w:rFonts w:ascii="Times New Roman" w:hAnsi="Times New Roman" w:cs="Times New Roman"/>
          <w:b w:val="0"/>
          <w:sz w:val="24"/>
          <w:szCs w:val="24"/>
        </w:rPr>
        <w:t>1</w:t>
      </w:r>
      <w:r w:rsidRPr="00557D1B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</w:t>
      </w:r>
      <w:r w:rsidR="00557D1B" w:rsidRPr="00557D1B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557D1B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557D1B" w:rsidRPr="00557D1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57D1B">
        <w:rPr>
          <w:rFonts w:ascii="Times New Roman" w:hAnsi="Times New Roman" w:cs="Times New Roman"/>
          <w:b w:val="0"/>
          <w:sz w:val="24"/>
          <w:szCs w:val="24"/>
        </w:rPr>
        <w:t xml:space="preserve">, ассигнования по которым составляют </w:t>
      </w:r>
      <w:r w:rsidR="00557D1B" w:rsidRPr="00557D1B">
        <w:rPr>
          <w:rFonts w:ascii="Times New Roman" w:hAnsi="Times New Roman" w:cs="Times New Roman"/>
          <w:b w:val="0"/>
          <w:sz w:val="24"/>
          <w:szCs w:val="24"/>
        </w:rPr>
        <w:t>1,7</w:t>
      </w:r>
      <w:r w:rsidRPr="00557D1B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BE72C4" w:rsidRPr="00557D1B" w:rsidRDefault="00BE72C4" w:rsidP="009B16C3">
      <w:pPr>
        <w:pStyle w:val="60"/>
        <w:numPr>
          <w:ilvl w:val="0"/>
          <w:numId w:val="5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1B">
        <w:rPr>
          <w:rFonts w:ascii="Times New Roman" w:hAnsi="Times New Roman" w:cs="Times New Roman"/>
          <w:b w:val="0"/>
          <w:sz w:val="24"/>
          <w:szCs w:val="24"/>
        </w:rPr>
        <w:t>по непрограммным направлениям деятельности</w:t>
      </w:r>
      <w:r w:rsidR="00E0308F" w:rsidRPr="00557D1B">
        <w:rPr>
          <w:rFonts w:ascii="Times New Roman" w:hAnsi="Times New Roman" w:cs="Times New Roman"/>
          <w:b w:val="0"/>
          <w:sz w:val="24"/>
          <w:szCs w:val="24"/>
        </w:rPr>
        <w:t xml:space="preserve">, ассигнования по которым составляют </w:t>
      </w:r>
      <w:r w:rsidR="00557D1B" w:rsidRPr="00557D1B">
        <w:rPr>
          <w:rFonts w:ascii="Times New Roman" w:hAnsi="Times New Roman" w:cs="Times New Roman"/>
          <w:b w:val="0"/>
          <w:sz w:val="24"/>
          <w:szCs w:val="24"/>
        </w:rPr>
        <w:t>3,0</w:t>
      </w:r>
      <w:r w:rsidR="00E0308F" w:rsidRPr="00557D1B">
        <w:rPr>
          <w:rFonts w:ascii="Times New Roman" w:hAnsi="Times New Roman" w:cs="Times New Roman"/>
          <w:b w:val="0"/>
          <w:sz w:val="24"/>
          <w:szCs w:val="24"/>
        </w:rPr>
        <w:t> % от общего объема расходов местного бюджета</w:t>
      </w:r>
      <w:r w:rsidRPr="00557D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E72C4" w:rsidRPr="00DB0091" w:rsidRDefault="00BE72C4" w:rsidP="00A20DB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B0091">
        <w:rPr>
          <w:sz w:val="24"/>
          <w:szCs w:val="24"/>
        </w:rPr>
        <w:t>Расходные обязательства Веселовского МО на 20</w:t>
      </w:r>
      <w:r w:rsidR="00E0308F" w:rsidRPr="00DB0091">
        <w:rPr>
          <w:sz w:val="24"/>
          <w:szCs w:val="24"/>
        </w:rPr>
        <w:t>2</w:t>
      </w:r>
      <w:r w:rsidR="00DB0091" w:rsidRPr="00DB0091">
        <w:rPr>
          <w:sz w:val="24"/>
          <w:szCs w:val="24"/>
        </w:rPr>
        <w:t>3</w:t>
      </w:r>
      <w:r w:rsidRPr="00DB0091">
        <w:rPr>
          <w:sz w:val="24"/>
          <w:szCs w:val="24"/>
        </w:rPr>
        <w:t xml:space="preserve"> год и плановый период 202</w:t>
      </w:r>
      <w:r w:rsidR="00DB0091" w:rsidRPr="00DB0091">
        <w:rPr>
          <w:sz w:val="24"/>
          <w:szCs w:val="24"/>
        </w:rPr>
        <w:t>4</w:t>
      </w:r>
      <w:r w:rsidR="00615C36" w:rsidRPr="00DB0091">
        <w:rPr>
          <w:sz w:val="24"/>
          <w:szCs w:val="24"/>
        </w:rPr>
        <w:t xml:space="preserve"> </w:t>
      </w:r>
      <w:r w:rsidRPr="00DB0091">
        <w:rPr>
          <w:sz w:val="24"/>
          <w:szCs w:val="24"/>
        </w:rPr>
        <w:t>и 202</w:t>
      </w:r>
      <w:r w:rsidR="00DB0091" w:rsidRPr="00DB0091">
        <w:rPr>
          <w:sz w:val="24"/>
          <w:szCs w:val="24"/>
        </w:rPr>
        <w:t>5</w:t>
      </w:r>
      <w:r w:rsidRPr="00DB0091">
        <w:rPr>
          <w:sz w:val="24"/>
          <w:szCs w:val="24"/>
        </w:rPr>
        <w:t xml:space="preserve"> годов установлены </w:t>
      </w:r>
      <w:r w:rsidR="00E0308F" w:rsidRPr="00DB0091">
        <w:rPr>
          <w:sz w:val="24"/>
          <w:szCs w:val="24"/>
        </w:rPr>
        <w:t>Постановле</w:t>
      </w:r>
      <w:r w:rsidRPr="00DB0091">
        <w:rPr>
          <w:sz w:val="24"/>
          <w:szCs w:val="24"/>
        </w:rPr>
        <w:t xml:space="preserve">нием </w:t>
      </w:r>
      <w:r w:rsidR="00615C36" w:rsidRPr="00DB0091">
        <w:rPr>
          <w:sz w:val="24"/>
          <w:szCs w:val="24"/>
        </w:rPr>
        <w:t>главы администрации</w:t>
      </w:r>
      <w:r w:rsidRPr="00DB0091">
        <w:rPr>
          <w:sz w:val="24"/>
          <w:szCs w:val="24"/>
        </w:rPr>
        <w:t xml:space="preserve"> Веселовского МО от </w:t>
      </w:r>
      <w:r w:rsidR="00E0308F" w:rsidRPr="00DB0091">
        <w:rPr>
          <w:sz w:val="24"/>
          <w:szCs w:val="24"/>
        </w:rPr>
        <w:t>1</w:t>
      </w:r>
      <w:r w:rsidR="00A44EF9" w:rsidRPr="00DB0091">
        <w:rPr>
          <w:sz w:val="24"/>
          <w:szCs w:val="24"/>
        </w:rPr>
        <w:t>1</w:t>
      </w:r>
      <w:r w:rsidRPr="00DB0091">
        <w:rPr>
          <w:sz w:val="24"/>
          <w:szCs w:val="24"/>
        </w:rPr>
        <w:t>.1</w:t>
      </w:r>
      <w:r w:rsidR="00E0308F" w:rsidRPr="00DB0091">
        <w:rPr>
          <w:sz w:val="24"/>
          <w:szCs w:val="24"/>
        </w:rPr>
        <w:t>1</w:t>
      </w:r>
      <w:r w:rsidRPr="00DB0091">
        <w:rPr>
          <w:sz w:val="24"/>
          <w:szCs w:val="24"/>
        </w:rPr>
        <w:t>.20</w:t>
      </w:r>
      <w:r w:rsidR="00615C36" w:rsidRPr="00DB0091">
        <w:rPr>
          <w:sz w:val="24"/>
          <w:szCs w:val="24"/>
        </w:rPr>
        <w:t>2</w:t>
      </w:r>
      <w:r w:rsidR="00DB0091" w:rsidRPr="00DB0091">
        <w:rPr>
          <w:sz w:val="24"/>
          <w:szCs w:val="24"/>
        </w:rPr>
        <w:t>2</w:t>
      </w:r>
      <w:r w:rsidRPr="00DB0091">
        <w:rPr>
          <w:sz w:val="24"/>
          <w:szCs w:val="24"/>
        </w:rPr>
        <w:t xml:space="preserve"> № </w:t>
      </w:r>
      <w:r w:rsidR="00A44EF9" w:rsidRPr="00DB0091">
        <w:rPr>
          <w:sz w:val="24"/>
          <w:szCs w:val="24"/>
        </w:rPr>
        <w:t>19/1</w:t>
      </w:r>
      <w:r w:rsidRPr="00DB0091">
        <w:rPr>
          <w:sz w:val="24"/>
          <w:szCs w:val="24"/>
        </w:rPr>
        <w:t xml:space="preserve">. </w:t>
      </w:r>
    </w:p>
    <w:p w:rsidR="005422BD" w:rsidRDefault="005422BD" w:rsidP="00A20D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22BD">
        <w:rPr>
          <w:sz w:val="24"/>
          <w:szCs w:val="24"/>
        </w:rPr>
        <w:t xml:space="preserve">В исполнение норм статьи 87 Бюджетного кодекса, реестр расходных обязательств составлен. При этом в реестре не верно отражен объем средств на исполнение расходных обязательств, а именно на 1,1 тыс. рублей, </w:t>
      </w:r>
      <w:r>
        <w:rPr>
          <w:sz w:val="24"/>
          <w:szCs w:val="24"/>
        </w:rPr>
        <w:t>больше</w:t>
      </w:r>
      <w:r w:rsidRPr="005422BD">
        <w:rPr>
          <w:sz w:val="24"/>
          <w:szCs w:val="24"/>
        </w:rPr>
        <w:t xml:space="preserve"> указанных в Постановлении о принятии расходных обязательств.</w:t>
      </w:r>
    </w:p>
    <w:p w:rsidR="00BE72C4" w:rsidRPr="00DB0091" w:rsidRDefault="00BE72C4" w:rsidP="00A20D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0091">
        <w:rPr>
          <w:sz w:val="24"/>
          <w:szCs w:val="24"/>
        </w:rPr>
        <w:t xml:space="preserve">Порядок ведения реестра расходных обязательств Веселовского МО утвержден Постановлением Главы администрации от </w:t>
      </w:r>
      <w:r w:rsidR="00837827" w:rsidRPr="00DB0091">
        <w:rPr>
          <w:sz w:val="24"/>
          <w:szCs w:val="24"/>
        </w:rPr>
        <w:t>30</w:t>
      </w:r>
      <w:r w:rsidRPr="00DB0091">
        <w:rPr>
          <w:sz w:val="24"/>
          <w:szCs w:val="24"/>
        </w:rPr>
        <w:t>.1</w:t>
      </w:r>
      <w:r w:rsidR="00837827" w:rsidRPr="00DB0091">
        <w:rPr>
          <w:sz w:val="24"/>
          <w:szCs w:val="24"/>
        </w:rPr>
        <w:t>2</w:t>
      </w:r>
      <w:r w:rsidRPr="00DB0091">
        <w:rPr>
          <w:sz w:val="24"/>
          <w:szCs w:val="24"/>
        </w:rPr>
        <w:t>.201</w:t>
      </w:r>
      <w:r w:rsidR="00837827" w:rsidRPr="00DB0091">
        <w:rPr>
          <w:sz w:val="24"/>
          <w:szCs w:val="24"/>
        </w:rPr>
        <w:t>4</w:t>
      </w:r>
      <w:r w:rsidRPr="00DB0091">
        <w:rPr>
          <w:sz w:val="24"/>
          <w:szCs w:val="24"/>
        </w:rPr>
        <w:t xml:space="preserve"> № </w:t>
      </w:r>
      <w:r w:rsidR="00837827" w:rsidRPr="00DB0091">
        <w:rPr>
          <w:sz w:val="24"/>
          <w:szCs w:val="24"/>
        </w:rPr>
        <w:t>87</w:t>
      </w:r>
      <w:r w:rsidRPr="00DB0091">
        <w:rPr>
          <w:sz w:val="24"/>
          <w:szCs w:val="24"/>
        </w:rPr>
        <w:t xml:space="preserve">. </w:t>
      </w:r>
    </w:p>
    <w:p w:rsidR="00BE72C4" w:rsidRPr="00F83A10" w:rsidRDefault="00BE72C4" w:rsidP="00A20DB7">
      <w:pPr>
        <w:spacing w:after="120"/>
        <w:ind w:firstLine="709"/>
        <w:jc w:val="both"/>
        <w:rPr>
          <w:sz w:val="24"/>
          <w:szCs w:val="24"/>
        </w:rPr>
      </w:pPr>
      <w:r w:rsidRPr="00DB0091">
        <w:rPr>
          <w:sz w:val="24"/>
          <w:szCs w:val="24"/>
        </w:rPr>
        <w:t>Анализ распределения бюджетных ассигнований по разделам</w:t>
      </w:r>
      <w:r w:rsidRPr="00F83A10">
        <w:rPr>
          <w:sz w:val="24"/>
          <w:szCs w:val="24"/>
        </w:rPr>
        <w:t xml:space="preserve"> и подразделам бюджета Веселовского МО на 20</w:t>
      </w:r>
      <w:r w:rsidR="00337777" w:rsidRPr="00F83A10">
        <w:rPr>
          <w:sz w:val="24"/>
          <w:szCs w:val="24"/>
        </w:rPr>
        <w:t>2</w:t>
      </w:r>
      <w:r w:rsidR="00F83A10" w:rsidRPr="00F83A10">
        <w:rPr>
          <w:sz w:val="24"/>
          <w:szCs w:val="24"/>
        </w:rPr>
        <w:t>3</w:t>
      </w:r>
      <w:r w:rsidRPr="00F83A10">
        <w:rPr>
          <w:sz w:val="24"/>
          <w:szCs w:val="24"/>
        </w:rPr>
        <w:t xml:space="preserve"> год и плановый период 202</w:t>
      </w:r>
      <w:r w:rsidR="00F83A10" w:rsidRPr="00F83A10">
        <w:rPr>
          <w:sz w:val="24"/>
          <w:szCs w:val="24"/>
        </w:rPr>
        <w:t>4</w:t>
      </w:r>
      <w:r w:rsidRPr="00F83A10">
        <w:rPr>
          <w:sz w:val="24"/>
          <w:szCs w:val="24"/>
        </w:rPr>
        <w:t xml:space="preserve"> и 202</w:t>
      </w:r>
      <w:r w:rsidR="00F83A10" w:rsidRPr="00F83A10">
        <w:rPr>
          <w:sz w:val="24"/>
          <w:szCs w:val="24"/>
        </w:rPr>
        <w:t>5</w:t>
      </w:r>
      <w:r w:rsidRPr="00F83A10">
        <w:rPr>
          <w:sz w:val="24"/>
          <w:szCs w:val="24"/>
        </w:rPr>
        <w:t xml:space="preserve"> годов относительно оценки ожидаемого исполнения ассигнований на 20</w:t>
      </w:r>
      <w:r w:rsidR="004436BF" w:rsidRPr="00F83A10">
        <w:rPr>
          <w:sz w:val="24"/>
          <w:szCs w:val="24"/>
        </w:rPr>
        <w:t>2</w:t>
      </w:r>
      <w:r w:rsidR="00F83A10" w:rsidRPr="00F83A10">
        <w:rPr>
          <w:sz w:val="24"/>
          <w:szCs w:val="24"/>
        </w:rPr>
        <w:t>2</w:t>
      </w:r>
      <w:r w:rsidRPr="00F83A10">
        <w:rPr>
          <w:sz w:val="24"/>
          <w:szCs w:val="24"/>
        </w:rPr>
        <w:t xml:space="preserve"> год приведен в Таблице № 2.</w:t>
      </w:r>
    </w:p>
    <w:p w:rsidR="008D15AB" w:rsidRPr="00F83A10" w:rsidRDefault="008D15AB" w:rsidP="00BE72C4">
      <w:pPr>
        <w:jc w:val="right"/>
        <w:rPr>
          <w:sz w:val="24"/>
          <w:szCs w:val="24"/>
        </w:rPr>
      </w:pPr>
      <w:r w:rsidRPr="00F83A10">
        <w:rPr>
          <w:sz w:val="24"/>
          <w:szCs w:val="24"/>
        </w:rPr>
        <w:t xml:space="preserve">Таблица № 2                                          </w:t>
      </w:r>
      <w:proofErr w:type="gramStart"/>
      <w:r w:rsidRPr="00F83A10">
        <w:rPr>
          <w:sz w:val="24"/>
          <w:szCs w:val="24"/>
        </w:rPr>
        <w:t xml:space="preserve">   (</w:t>
      </w:r>
      <w:proofErr w:type="gramEnd"/>
      <w:r w:rsidRPr="00F83A10">
        <w:rPr>
          <w:sz w:val="24"/>
          <w:szCs w:val="24"/>
        </w:rPr>
        <w:t>тыс. рублей)</w:t>
      </w:r>
    </w:p>
    <w:p w:rsidR="004436BF" w:rsidRPr="00F83A10" w:rsidRDefault="004436BF" w:rsidP="00BE72C4">
      <w:pPr>
        <w:jc w:val="right"/>
        <w:rPr>
          <w:sz w:val="24"/>
          <w:szCs w:val="24"/>
        </w:rPr>
      </w:pPr>
    </w:p>
    <w:tbl>
      <w:tblPr>
        <w:tblW w:w="10280" w:type="dxa"/>
        <w:tblInd w:w="118" w:type="dxa"/>
        <w:tblLook w:val="04A0" w:firstRow="1" w:lastRow="0" w:firstColumn="1" w:lastColumn="0" w:noHBand="0" w:noVBand="1"/>
      </w:tblPr>
      <w:tblGrid>
        <w:gridCol w:w="3534"/>
        <w:gridCol w:w="851"/>
        <w:gridCol w:w="992"/>
        <w:gridCol w:w="1134"/>
        <w:gridCol w:w="1134"/>
        <w:gridCol w:w="709"/>
        <w:gridCol w:w="992"/>
        <w:gridCol w:w="934"/>
      </w:tblGrid>
      <w:tr w:rsidR="00F83A10" w:rsidRPr="002E5324" w:rsidTr="002E5324">
        <w:trPr>
          <w:trHeight w:val="31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исполнено за 2021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Оценка ожидаемого исполнения бюджета на 2022 год</w:t>
            </w:r>
          </w:p>
        </w:tc>
        <w:tc>
          <w:tcPr>
            <w:tcW w:w="37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Проект решения о бюджете на</w:t>
            </w:r>
          </w:p>
        </w:tc>
      </w:tr>
      <w:tr w:rsidR="00F83A10" w:rsidRPr="002E5324" w:rsidTr="002E5324">
        <w:trPr>
          <w:trHeight w:val="46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i/>
                <w:iCs/>
                <w:color w:val="000000"/>
              </w:rPr>
            </w:pPr>
            <w:r w:rsidRPr="002E5324">
              <w:rPr>
                <w:i/>
                <w:iCs/>
                <w:color w:val="000000"/>
              </w:rPr>
              <w:t>%  2023/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плановый период</w:t>
            </w:r>
          </w:p>
        </w:tc>
      </w:tr>
      <w:tr w:rsidR="00F83A10" w:rsidRPr="002E5324" w:rsidTr="002E5324">
        <w:trPr>
          <w:trHeight w:val="24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i/>
                <w:iCs/>
                <w:color w:val="000000"/>
              </w:rPr>
            </w:pPr>
            <w:r w:rsidRPr="002E5324">
              <w:rPr>
                <w:i/>
                <w:i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2024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2025</w:t>
            </w:r>
          </w:p>
        </w:tc>
      </w:tr>
      <w:tr w:rsidR="00F83A10" w:rsidRPr="002E5324" w:rsidTr="002E5324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8 635,4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10 170,0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10 095,7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6 929,2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6 800,5</w:t>
            </w:r>
          </w:p>
        </w:tc>
      </w:tr>
      <w:tr w:rsidR="00F83A10" w:rsidRPr="002E5324" w:rsidTr="002E5324">
        <w:trPr>
          <w:trHeight w:val="7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1 699,6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1 368,2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2 106,6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1 701,2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1 701,2</w:t>
            </w:r>
          </w:p>
        </w:tc>
      </w:tr>
      <w:tr w:rsidR="00F83A10" w:rsidRPr="002E5324" w:rsidTr="002E5324">
        <w:trPr>
          <w:trHeight w:val="9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6 043,4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7 361,4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6 922,4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4 201,3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4 072,6</w:t>
            </w:r>
          </w:p>
        </w:tc>
      </w:tr>
      <w:tr w:rsidR="00F83A10" w:rsidRPr="002E5324" w:rsidTr="002E5324">
        <w:trPr>
          <w:trHeight w:val="110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1 001,0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1 001,0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1 001,0</w:t>
            </w:r>
          </w:p>
        </w:tc>
      </w:tr>
      <w:tr w:rsidR="00F83A10" w:rsidRPr="002E5324" w:rsidTr="002E5324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</w:tr>
      <w:tr w:rsidR="00F83A10" w:rsidRPr="002E5324" w:rsidTr="002E532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15,0</w:t>
            </w:r>
          </w:p>
        </w:tc>
      </w:tr>
      <w:tr w:rsidR="00F83A10" w:rsidRPr="002E5324" w:rsidTr="002E5324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7 242,9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10,7</w:t>
            </w:r>
          </w:p>
        </w:tc>
      </w:tr>
      <w:tr w:rsidR="00F83A10" w:rsidRPr="002E5324" w:rsidTr="002E532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182,0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188,8</w:t>
            </w:r>
          </w:p>
        </w:tc>
      </w:tr>
      <w:tr w:rsidR="00F83A10" w:rsidRPr="002E5324" w:rsidTr="002E5324">
        <w:trPr>
          <w:trHeight w:val="36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182,0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188,8</w:t>
            </w:r>
          </w:p>
        </w:tc>
      </w:tr>
      <w:tr w:rsidR="00F83A10" w:rsidRPr="002E5324" w:rsidTr="002E5324">
        <w:trPr>
          <w:trHeight w:val="103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1 998,1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1 813,1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1 440,6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1 360,6</w:t>
            </w:r>
          </w:p>
        </w:tc>
      </w:tr>
      <w:tr w:rsidR="00F83A10" w:rsidRPr="002E5324" w:rsidTr="002E532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i/>
                <w:iCs/>
                <w:color w:val="000000"/>
              </w:rPr>
            </w:pPr>
            <w:r w:rsidRPr="002E5324">
              <w:rPr>
                <w:i/>
                <w:i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5,0</w:t>
            </w:r>
          </w:p>
        </w:tc>
      </w:tr>
      <w:tr w:rsidR="00F83A10" w:rsidRPr="002E5324" w:rsidTr="002E5324">
        <w:trPr>
          <w:trHeight w:val="90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1 808,1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1 435,6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1 355,6</w:t>
            </w:r>
          </w:p>
        </w:tc>
      </w:tr>
      <w:tr w:rsidR="00F83A10" w:rsidRPr="002E5324" w:rsidTr="002E5324">
        <w:trPr>
          <w:trHeight w:val="40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2 642,8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2 002,3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2 180,9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2 285,6</w:t>
            </w:r>
          </w:p>
        </w:tc>
      </w:tr>
      <w:tr w:rsidR="00F83A10" w:rsidRPr="002E5324" w:rsidTr="002E532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300,0</w:t>
            </w:r>
          </w:p>
        </w:tc>
      </w:tr>
      <w:tr w:rsidR="00F83A10" w:rsidRPr="002E5324" w:rsidTr="002E5324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857,1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1 697,3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1 875,9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1 980,6</w:t>
            </w:r>
          </w:p>
        </w:tc>
      </w:tr>
      <w:tr w:rsidR="00F83A10" w:rsidRPr="002E5324" w:rsidTr="002E5324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5,0</w:t>
            </w:r>
          </w:p>
        </w:tc>
      </w:tr>
      <w:tr w:rsidR="00F83A10" w:rsidRPr="002E5324" w:rsidTr="002E5324">
        <w:trPr>
          <w:trHeight w:val="52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46 269,5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124 788,0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14 789,6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577,0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517,0</w:t>
            </w:r>
          </w:p>
        </w:tc>
      </w:tr>
      <w:tr w:rsidR="00F83A10" w:rsidRPr="002E5324" w:rsidTr="002E532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10,0</w:t>
            </w:r>
          </w:p>
        </w:tc>
      </w:tr>
      <w:tr w:rsidR="00F83A10" w:rsidRPr="002E5324" w:rsidTr="002E532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46 269,5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124 788,0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14 779,6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567,0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507,0</w:t>
            </w:r>
          </w:p>
        </w:tc>
      </w:tr>
      <w:tr w:rsidR="00F83A10" w:rsidRPr="002E5324" w:rsidTr="002E532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1 814,1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0,0</w:t>
            </w:r>
          </w:p>
        </w:tc>
      </w:tr>
      <w:tr w:rsidR="00F83A10" w:rsidRPr="002E5324" w:rsidTr="002E5324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1 814,1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</w:tr>
      <w:tr w:rsidR="00F83A10" w:rsidRPr="002E5324" w:rsidTr="002E532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30,0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20,0</w:t>
            </w:r>
          </w:p>
        </w:tc>
      </w:tr>
      <w:tr w:rsidR="00F83A10" w:rsidRPr="002E5324" w:rsidTr="002E5324">
        <w:trPr>
          <w:trHeight w:val="66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10,0</w:t>
            </w:r>
          </w:p>
        </w:tc>
      </w:tr>
      <w:tr w:rsidR="00F83A10" w:rsidRPr="002E5324" w:rsidTr="002E532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10,0</w:t>
            </w:r>
          </w:p>
        </w:tc>
      </w:tr>
      <w:tr w:rsidR="00F83A10" w:rsidRPr="002E5324" w:rsidTr="002E532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7 880,0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9 440,0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9 257,9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7 146,9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7 106,9</w:t>
            </w:r>
          </w:p>
        </w:tc>
      </w:tr>
      <w:tr w:rsidR="00F83A10" w:rsidRPr="002E5324" w:rsidTr="002E532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3 873,4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4 255,8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4 747,3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3 341,8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3 301,8</w:t>
            </w:r>
          </w:p>
        </w:tc>
      </w:tr>
      <w:tr w:rsidR="00F83A10" w:rsidRPr="002E5324" w:rsidTr="002E5324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4 006,6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5 184,2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4 510,6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3 805,1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3 805,1</w:t>
            </w:r>
          </w:p>
        </w:tc>
      </w:tr>
      <w:tr w:rsidR="00F83A10" w:rsidRPr="002E5324" w:rsidTr="002E532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900,0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900,0</w:t>
            </w:r>
          </w:p>
        </w:tc>
      </w:tr>
      <w:tr w:rsidR="00F83A10" w:rsidRPr="002E5324" w:rsidTr="002E532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900,0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900,0</w:t>
            </w:r>
          </w:p>
        </w:tc>
      </w:tr>
      <w:tr w:rsidR="00F83A10" w:rsidRPr="002E5324" w:rsidTr="002E5324">
        <w:trPr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5,0</w:t>
            </w:r>
          </w:p>
        </w:tc>
      </w:tr>
      <w:tr w:rsidR="00F83A10" w:rsidRPr="002E5324" w:rsidTr="002E5324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2E5324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Физическая</w:t>
            </w:r>
            <w:r w:rsidR="00F83A10" w:rsidRPr="002E5324">
              <w:rPr>
                <w:color w:val="000000"/>
              </w:rPr>
              <w:t xml:space="preserve">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5,0</w:t>
            </w:r>
          </w:p>
        </w:tc>
      </w:tr>
      <w:tr w:rsidR="00F83A10" w:rsidRPr="002E5324" w:rsidTr="002E5324">
        <w:trPr>
          <w:trHeight w:val="39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b/>
                <w:bCs/>
                <w:i/>
                <w:iCs/>
                <w:color w:val="000000"/>
              </w:rPr>
            </w:pPr>
            <w:r w:rsidRPr="002E5324">
              <w:rPr>
                <w:b/>
                <w:bCs/>
                <w:i/>
                <w:iCs/>
                <w:color w:val="000000"/>
              </w:rPr>
              <w:t>Распределенные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2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E532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E5324">
              <w:rPr>
                <w:b/>
                <w:bCs/>
                <w:i/>
                <w:iCs/>
                <w:color w:val="000000"/>
              </w:rPr>
              <w:t>151 086,8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E5324">
              <w:rPr>
                <w:b/>
                <w:bCs/>
                <w:i/>
                <w:iCs/>
                <w:color w:val="000000"/>
              </w:rPr>
              <w:t>39 072,3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24">
              <w:rPr>
                <w:b/>
                <w:bCs/>
                <w:i/>
                <w:iCs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E5324">
              <w:rPr>
                <w:b/>
                <w:bCs/>
                <w:i/>
                <w:iCs/>
                <w:color w:val="000000"/>
              </w:rPr>
              <w:t>19 391,6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E5324">
              <w:rPr>
                <w:b/>
                <w:bCs/>
                <w:i/>
                <w:iCs/>
                <w:color w:val="000000"/>
              </w:rPr>
              <w:t>19 184,4</w:t>
            </w:r>
          </w:p>
        </w:tc>
      </w:tr>
      <w:tr w:rsidR="00F83A10" w:rsidRPr="002E5324" w:rsidTr="002E5324">
        <w:trPr>
          <w:trHeight w:val="315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b/>
                <w:bCs/>
                <w:i/>
                <w:iCs/>
                <w:color w:val="000000"/>
              </w:rPr>
            </w:pPr>
            <w:r w:rsidRPr="002E5324">
              <w:rPr>
                <w:b/>
                <w:bCs/>
                <w:i/>
                <w:iCs/>
                <w:color w:val="000000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E5324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E5324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E5324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color w:val="000000"/>
              </w:rPr>
            </w:pPr>
            <w:r w:rsidRPr="002E5324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E5324">
              <w:rPr>
                <w:b/>
                <w:bCs/>
                <w:i/>
                <w:iCs/>
                <w:color w:val="000000"/>
              </w:rPr>
              <w:t>482,3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E5324">
              <w:rPr>
                <w:b/>
                <w:bCs/>
                <w:i/>
                <w:iCs/>
                <w:color w:val="000000"/>
              </w:rPr>
              <w:t>978,7</w:t>
            </w:r>
          </w:p>
        </w:tc>
      </w:tr>
      <w:tr w:rsidR="00F83A10" w:rsidRPr="002E5324" w:rsidTr="002E5324">
        <w:trPr>
          <w:trHeight w:val="281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68 223,5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151 086,8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39 072,3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center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19 873,9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b/>
                <w:bCs/>
                <w:color w:val="000000"/>
              </w:rPr>
            </w:pPr>
            <w:r w:rsidRPr="002E5324">
              <w:rPr>
                <w:b/>
                <w:bCs/>
                <w:color w:val="000000"/>
              </w:rPr>
              <w:t>20 163,1</w:t>
            </w:r>
          </w:p>
        </w:tc>
      </w:tr>
      <w:tr w:rsidR="00F83A10" w:rsidRPr="002E5324" w:rsidTr="002E5324">
        <w:trPr>
          <w:trHeight w:val="315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rPr>
                <w:color w:val="000000"/>
              </w:rPr>
            </w:pPr>
            <w:r w:rsidRPr="002E5324">
              <w:rPr>
                <w:color w:val="000000"/>
              </w:rPr>
              <w:t>Дефицит (-), профицит (+)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-5 654,8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A10" w:rsidRPr="002E5324" w:rsidRDefault="00F83A10" w:rsidP="00F83A10">
            <w:pPr>
              <w:jc w:val="right"/>
              <w:rPr>
                <w:color w:val="000000"/>
              </w:rPr>
            </w:pPr>
            <w:r w:rsidRPr="002E5324">
              <w:rPr>
                <w:color w:val="000000"/>
              </w:rPr>
              <w:t>0,0</w:t>
            </w:r>
          </w:p>
        </w:tc>
      </w:tr>
    </w:tbl>
    <w:p w:rsidR="004436BF" w:rsidRPr="00F9636E" w:rsidRDefault="004436BF" w:rsidP="00BE72C4">
      <w:pPr>
        <w:ind w:firstLine="709"/>
        <w:jc w:val="both"/>
        <w:rPr>
          <w:sz w:val="24"/>
          <w:szCs w:val="24"/>
          <w:highlight w:val="yellow"/>
        </w:rPr>
      </w:pPr>
    </w:p>
    <w:p w:rsidR="00BE72C4" w:rsidRPr="002E5324" w:rsidRDefault="00BE72C4" w:rsidP="00BE72C4">
      <w:pPr>
        <w:ind w:firstLine="709"/>
        <w:jc w:val="both"/>
        <w:rPr>
          <w:sz w:val="24"/>
          <w:szCs w:val="24"/>
        </w:rPr>
      </w:pPr>
      <w:r w:rsidRPr="002E5324">
        <w:rPr>
          <w:sz w:val="24"/>
          <w:szCs w:val="24"/>
        </w:rPr>
        <w:t>Согласно приведенному анализу, планируемые на 20</w:t>
      </w:r>
      <w:r w:rsidR="006F3479" w:rsidRPr="002E5324">
        <w:rPr>
          <w:sz w:val="24"/>
          <w:szCs w:val="24"/>
        </w:rPr>
        <w:t>2</w:t>
      </w:r>
      <w:r w:rsidR="002E5324" w:rsidRPr="002E5324">
        <w:rPr>
          <w:sz w:val="24"/>
          <w:szCs w:val="24"/>
        </w:rPr>
        <w:t>3</w:t>
      </w:r>
      <w:r w:rsidRPr="002E5324">
        <w:rPr>
          <w:sz w:val="24"/>
          <w:szCs w:val="24"/>
        </w:rPr>
        <w:t xml:space="preserve"> год расходы бюджета Веселовского МО снижены на </w:t>
      </w:r>
      <w:r w:rsidR="002E5324" w:rsidRPr="002E5324">
        <w:rPr>
          <w:sz w:val="24"/>
          <w:szCs w:val="24"/>
        </w:rPr>
        <w:t>74,1</w:t>
      </w:r>
      <w:r w:rsidRPr="002E5324">
        <w:rPr>
          <w:sz w:val="24"/>
          <w:szCs w:val="24"/>
        </w:rPr>
        <w:t xml:space="preserve"> % по отношению к оценке ожидаемого исполнения бюджета на 20</w:t>
      </w:r>
      <w:r w:rsidR="009E0F06" w:rsidRPr="002E5324">
        <w:rPr>
          <w:sz w:val="24"/>
          <w:szCs w:val="24"/>
        </w:rPr>
        <w:t>2</w:t>
      </w:r>
      <w:r w:rsidR="002E5324" w:rsidRPr="002E5324">
        <w:rPr>
          <w:sz w:val="24"/>
          <w:szCs w:val="24"/>
        </w:rPr>
        <w:t xml:space="preserve">2 </w:t>
      </w:r>
      <w:r w:rsidRPr="002E5324">
        <w:rPr>
          <w:sz w:val="24"/>
          <w:szCs w:val="24"/>
        </w:rPr>
        <w:t>год</w:t>
      </w:r>
      <w:r w:rsidR="004429A7" w:rsidRPr="002E5324">
        <w:rPr>
          <w:sz w:val="24"/>
          <w:szCs w:val="24"/>
        </w:rPr>
        <w:t>.</w:t>
      </w:r>
      <w:r w:rsidRPr="002E5324">
        <w:rPr>
          <w:sz w:val="24"/>
          <w:szCs w:val="24"/>
        </w:rPr>
        <w:t xml:space="preserve"> </w:t>
      </w:r>
    </w:p>
    <w:p w:rsidR="00645376" w:rsidRPr="00645376" w:rsidRDefault="00645376" w:rsidP="00645376">
      <w:pPr>
        <w:ind w:firstLine="709"/>
        <w:jc w:val="both"/>
        <w:rPr>
          <w:sz w:val="24"/>
          <w:szCs w:val="24"/>
        </w:rPr>
      </w:pPr>
      <w:r w:rsidRPr="00645376">
        <w:rPr>
          <w:sz w:val="24"/>
          <w:szCs w:val="24"/>
        </w:rPr>
        <w:t>Значительное уменьшение планируемых на 2023 год расходов бюджета планируется по следующим подразделам бюджета:</w:t>
      </w:r>
    </w:p>
    <w:p w:rsidR="00645376" w:rsidRPr="00645376" w:rsidRDefault="00645376" w:rsidP="009B16C3">
      <w:pPr>
        <w:pStyle w:val="a9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645376">
        <w:rPr>
          <w:sz w:val="24"/>
          <w:szCs w:val="24"/>
        </w:rPr>
        <w:t>0503 «Благоустройство» - на 88,2 %;</w:t>
      </w:r>
    </w:p>
    <w:p w:rsidR="00645376" w:rsidRPr="00645376" w:rsidRDefault="00645376" w:rsidP="009B16C3">
      <w:pPr>
        <w:pStyle w:val="a9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645376">
        <w:rPr>
          <w:sz w:val="24"/>
          <w:szCs w:val="24"/>
        </w:rPr>
        <w:t>0804 «Другие вопросы в области культуры и кинематографии» на 13,0 %;</w:t>
      </w:r>
    </w:p>
    <w:p w:rsidR="00645376" w:rsidRPr="00645376" w:rsidRDefault="00645376" w:rsidP="009B16C3">
      <w:pPr>
        <w:pStyle w:val="a9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645376">
        <w:rPr>
          <w:sz w:val="24"/>
          <w:szCs w:val="24"/>
        </w:rPr>
        <w:t>0801 «Культура» на 11,0 %</w:t>
      </w:r>
      <w:r>
        <w:rPr>
          <w:sz w:val="24"/>
          <w:szCs w:val="24"/>
        </w:rPr>
        <w:t>.</w:t>
      </w:r>
    </w:p>
    <w:p w:rsidR="009C183D" w:rsidRDefault="009C183D" w:rsidP="009C183D">
      <w:pPr>
        <w:ind w:firstLine="709"/>
        <w:jc w:val="both"/>
        <w:rPr>
          <w:sz w:val="24"/>
          <w:szCs w:val="24"/>
          <w:highlight w:val="yellow"/>
        </w:rPr>
      </w:pPr>
      <w:r w:rsidRPr="009C183D">
        <w:rPr>
          <w:sz w:val="24"/>
          <w:szCs w:val="24"/>
        </w:rPr>
        <w:t xml:space="preserve">При </w:t>
      </w:r>
      <w:r w:rsidR="00BD3283">
        <w:rPr>
          <w:sz w:val="24"/>
          <w:szCs w:val="24"/>
        </w:rPr>
        <w:t xml:space="preserve">       </w:t>
      </w:r>
      <w:r w:rsidRPr="009C183D">
        <w:rPr>
          <w:sz w:val="24"/>
          <w:szCs w:val="24"/>
        </w:rPr>
        <w:t xml:space="preserve">этом </w:t>
      </w:r>
      <w:r w:rsidR="00BD3283">
        <w:rPr>
          <w:sz w:val="24"/>
          <w:szCs w:val="24"/>
        </w:rPr>
        <w:t xml:space="preserve">         </w:t>
      </w:r>
      <w:r w:rsidRPr="009C183D">
        <w:rPr>
          <w:sz w:val="24"/>
          <w:szCs w:val="24"/>
        </w:rPr>
        <w:t xml:space="preserve">прогнозируется </w:t>
      </w:r>
      <w:r w:rsidR="00BD3283">
        <w:rPr>
          <w:sz w:val="24"/>
          <w:szCs w:val="24"/>
        </w:rPr>
        <w:t xml:space="preserve">      </w:t>
      </w:r>
      <w:r w:rsidRPr="009C183D">
        <w:rPr>
          <w:sz w:val="24"/>
          <w:szCs w:val="24"/>
        </w:rPr>
        <w:t xml:space="preserve">увеличение </w:t>
      </w:r>
      <w:r w:rsidR="00BD3283">
        <w:rPr>
          <w:sz w:val="24"/>
          <w:szCs w:val="24"/>
        </w:rPr>
        <w:t xml:space="preserve">  </w:t>
      </w:r>
      <w:proofErr w:type="gramStart"/>
      <w:r w:rsidRPr="009C183D">
        <w:rPr>
          <w:sz w:val="24"/>
          <w:szCs w:val="24"/>
        </w:rPr>
        <w:t>подраздел</w:t>
      </w:r>
      <w:r>
        <w:rPr>
          <w:sz w:val="24"/>
          <w:szCs w:val="24"/>
        </w:rPr>
        <w:t>у</w:t>
      </w:r>
      <w:r w:rsidR="00BD3283">
        <w:rPr>
          <w:sz w:val="24"/>
          <w:szCs w:val="24"/>
        </w:rPr>
        <w:t xml:space="preserve"> </w:t>
      </w:r>
      <w:r w:rsidRPr="009C183D">
        <w:rPr>
          <w:sz w:val="24"/>
          <w:szCs w:val="24"/>
        </w:rPr>
        <w:t xml:space="preserve"> бюджета</w:t>
      </w:r>
      <w:proofErr w:type="gramEnd"/>
      <w:r w:rsidR="00BD32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183D">
        <w:rPr>
          <w:sz w:val="24"/>
          <w:szCs w:val="24"/>
        </w:rPr>
        <w:t>-</w:t>
      </w:r>
      <w:r w:rsidRPr="009C183D">
        <w:rPr>
          <w:sz w:val="24"/>
          <w:szCs w:val="24"/>
        </w:rPr>
        <w:tab/>
      </w:r>
      <w:r w:rsidR="00BD3283">
        <w:rPr>
          <w:sz w:val="24"/>
          <w:szCs w:val="24"/>
        </w:rPr>
        <w:t xml:space="preserve"> </w:t>
      </w:r>
      <w:r w:rsidRPr="009C183D">
        <w:rPr>
          <w:sz w:val="24"/>
          <w:szCs w:val="24"/>
        </w:rPr>
        <w:t>0113</w:t>
      </w:r>
      <w:r w:rsidR="00BD3283">
        <w:rPr>
          <w:sz w:val="24"/>
          <w:szCs w:val="24"/>
        </w:rPr>
        <w:t xml:space="preserve"> </w:t>
      </w:r>
      <w:r w:rsidRPr="009C183D">
        <w:rPr>
          <w:sz w:val="24"/>
          <w:szCs w:val="24"/>
        </w:rPr>
        <w:t>«Другие</w:t>
      </w:r>
      <w:r w:rsidR="00BD3283">
        <w:rPr>
          <w:sz w:val="24"/>
          <w:szCs w:val="24"/>
        </w:rPr>
        <w:t xml:space="preserve"> </w:t>
      </w:r>
      <w:r w:rsidRPr="009C183D">
        <w:rPr>
          <w:sz w:val="24"/>
          <w:szCs w:val="24"/>
        </w:rPr>
        <w:t>общегосударственные вопросы» в 7 раз, по этому подразделу з</w:t>
      </w:r>
      <w:r>
        <w:rPr>
          <w:sz w:val="24"/>
          <w:szCs w:val="24"/>
        </w:rPr>
        <w:t>апланированы кадастровые работы.</w:t>
      </w:r>
    </w:p>
    <w:p w:rsidR="00CB3731" w:rsidRPr="002E5324" w:rsidRDefault="00CB3731" w:rsidP="008A69A0">
      <w:pPr>
        <w:ind w:firstLine="709"/>
        <w:jc w:val="both"/>
        <w:rPr>
          <w:sz w:val="24"/>
          <w:szCs w:val="24"/>
        </w:rPr>
      </w:pPr>
      <w:r w:rsidRPr="002E5324">
        <w:rPr>
          <w:sz w:val="24"/>
          <w:szCs w:val="24"/>
        </w:rPr>
        <w:t>В соответствии с нормами бюджетного законодательства в рассматриваемом проекте решения в общем объеме расходов на плановый период предусмотрены условно утверждаемые расходы в сумме: на 202</w:t>
      </w:r>
      <w:r w:rsidR="002E5324" w:rsidRPr="002E5324">
        <w:rPr>
          <w:sz w:val="24"/>
          <w:szCs w:val="24"/>
        </w:rPr>
        <w:t>4</w:t>
      </w:r>
      <w:r w:rsidRPr="002E5324">
        <w:rPr>
          <w:sz w:val="24"/>
          <w:szCs w:val="24"/>
        </w:rPr>
        <w:t xml:space="preserve"> год – </w:t>
      </w:r>
      <w:r w:rsidR="002E5324" w:rsidRPr="002E5324">
        <w:rPr>
          <w:sz w:val="24"/>
          <w:szCs w:val="24"/>
        </w:rPr>
        <w:t>482,3</w:t>
      </w:r>
      <w:r w:rsidRPr="002E5324">
        <w:rPr>
          <w:sz w:val="24"/>
          <w:szCs w:val="24"/>
        </w:rPr>
        <w:t xml:space="preserve"> тыс. рублей и на 202</w:t>
      </w:r>
      <w:r w:rsidR="007A6F53" w:rsidRPr="002E5324">
        <w:rPr>
          <w:sz w:val="24"/>
          <w:szCs w:val="24"/>
        </w:rPr>
        <w:t>4</w:t>
      </w:r>
      <w:r w:rsidRPr="002E5324">
        <w:rPr>
          <w:sz w:val="24"/>
          <w:szCs w:val="24"/>
        </w:rPr>
        <w:t xml:space="preserve"> год – </w:t>
      </w:r>
      <w:r w:rsidR="002E5324" w:rsidRPr="002E5324">
        <w:rPr>
          <w:sz w:val="24"/>
          <w:szCs w:val="24"/>
        </w:rPr>
        <w:t>978,7</w:t>
      </w:r>
      <w:r w:rsidR="00A06B4B" w:rsidRPr="002E5324">
        <w:rPr>
          <w:sz w:val="24"/>
          <w:szCs w:val="24"/>
        </w:rPr>
        <w:t xml:space="preserve"> тыс. рублей</w:t>
      </w:r>
      <w:r w:rsidR="009E0F06" w:rsidRPr="002E5324">
        <w:rPr>
          <w:sz w:val="24"/>
          <w:szCs w:val="24"/>
        </w:rPr>
        <w:t>, что составляет 2,</w:t>
      </w:r>
      <w:r w:rsidR="002E5324" w:rsidRPr="002E5324">
        <w:rPr>
          <w:sz w:val="24"/>
          <w:szCs w:val="24"/>
        </w:rPr>
        <w:t>9</w:t>
      </w:r>
      <w:r w:rsidR="009E0F06" w:rsidRPr="002E5324">
        <w:rPr>
          <w:sz w:val="24"/>
          <w:szCs w:val="24"/>
        </w:rPr>
        <w:t>6 % и 5,</w:t>
      </w:r>
      <w:r w:rsidR="002E5324" w:rsidRPr="002E5324">
        <w:rPr>
          <w:sz w:val="24"/>
          <w:szCs w:val="24"/>
        </w:rPr>
        <w:t>91</w:t>
      </w:r>
      <w:r w:rsidR="009E0F06" w:rsidRPr="002E5324">
        <w:rPr>
          <w:sz w:val="24"/>
          <w:szCs w:val="24"/>
        </w:rPr>
        <w:t xml:space="preserve"> %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</w:r>
      <w:r w:rsidRPr="002E5324">
        <w:rPr>
          <w:sz w:val="24"/>
          <w:szCs w:val="24"/>
        </w:rPr>
        <w:t xml:space="preserve">. Названные расходы при распределении бюджетных ассигнований по кодам бюджетной классификации расходов бюджета не учтены, в соответствии с требованиями статьи 184.1 Бюджетного кодекса РФ. </w:t>
      </w:r>
    </w:p>
    <w:p w:rsidR="00A36D70" w:rsidRPr="00A36D70" w:rsidRDefault="00A36D70" w:rsidP="002E5324">
      <w:pPr>
        <w:tabs>
          <w:tab w:val="left" w:pos="3300"/>
        </w:tabs>
        <w:ind w:firstLine="709"/>
        <w:jc w:val="both"/>
        <w:rPr>
          <w:sz w:val="24"/>
          <w:szCs w:val="24"/>
        </w:rPr>
      </w:pPr>
      <w:r w:rsidRPr="00A36D70">
        <w:rPr>
          <w:sz w:val="24"/>
          <w:szCs w:val="24"/>
        </w:rPr>
        <w:t>Согласно представленного проекта Решения о бюджете бюджетные ассигнования по кодам вида расхода 111 «Фонд оплаты труда учреждений» и 121 «Фонд оплаты труда государственных (муниципальных) органов» составляет 93,0 % от потребности в соответствии с представленными проектами штатных расписаний.</w:t>
      </w:r>
    </w:p>
    <w:p w:rsidR="00392CB7" w:rsidRDefault="00392CB7" w:rsidP="002E5324">
      <w:pPr>
        <w:tabs>
          <w:tab w:val="left" w:pos="3300"/>
        </w:tabs>
        <w:ind w:firstLine="709"/>
        <w:jc w:val="both"/>
        <w:rPr>
          <w:sz w:val="24"/>
          <w:szCs w:val="24"/>
        </w:rPr>
      </w:pPr>
      <w:r w:rsidRPr="00392CB7">
        <w:rPr>
          <w:sz w:val="24"/>
          <w:szCs w:val="24"/>
        </w:rPr>
        <w:t xml:space="preserve">Порядок составления и ведения сводной бюджетной и бюджетной росписей </w:t>
      </w:r>
      <w:r>
        <w:rPr>
          <w:sz w:val="24"/>
          <w:szCs w:val="24"/>
        </w:rPr>
        <w:t xml:space="preserve">Веселовского </w:t>
      </w:r>
      <w:r w:rsidRPr="00392CB7">
        <w:rPr>
          <w:sz w:val="24"/>
          <w:szCs w:val="24"/>
        </w:rPr>
        <w:t xml:space="preserve">МО утвержден Постановлением администрации </w:t>
      </w:r>
      <w:r>
        <w:rPr>
          <w:sz w:val="24"/>
          <w:szCs w:val="24"/>
        </w:rPr>
        <w:t>Веселовского</w:t>
      </w:r>
      <w:r w:rsidRPr="00392CB7">
        <w:rPr>
          <w:sz w:val="24"/>
          <w:szCs w:val="24"/>
        </w:rPr>
        <w:t xml:space="preserve"> МО от </w:t>
      </w:r>
      <w:r>
        <w:rPr>
          <w:sz w:val="24"/>
          <w:szCs w:val="24"/>
        </w:rPr>
        <w:t>25.03.2013</w:t>
      </w:r>
      <w:r w:rsidRPr="00392CB7">
        <w:rPr>
          <w:sz w:val="24"/>
          <w:szCs w:val="24"/>
        </w:rPr>
        <w:t xml:space="preserve"> № </w:t>
      </w:r>
      <w:r>
        <w:rPr>
          <w:sz w:val="24"/>
          <w:szCs w:val="24"/>
        </w:rPr>
        <w:t>20ф</w:t>
      </w:r>
      <w:r w:rsidRPr="00392CB7">
        <w:rPr>
          <w:sz w:val="24"/>
          <w:szCs w:val="24"/>
        </w:rPr>
        <w:t>. При этом, наименование Постановления</w:t>
      </w:r>
      <w:r w:rsidR="00800497">
        <w:rPr>
          <w:sz w:val="24"/>
          <w:szCs w:val="24"/>
        </w:rPr>
        <w:t xml:space="preserve"> и вышеуказанный Порядок</w:t>
      </w:r>
      <w:r w:rsidRPr="00392CB7">
        <w:rPr>
          <w:sz w:val="24"/>
          <w:szCs w:val="24"/>
        </w:rPr>
        <w:t xml:space="preserve"> не соответствует статей 217 и 219.1 Бюджетного Кодекса РФ и Положению о Бюджетном процессе в </w:t>
      </w:r>
      <w:r>
        <w:rPr>
          <w:sz w:val="24"/>
          <w:szCs w:val="24"/>
        </w:rPr>
        <w:t>Веселовском</w:t>
      </w:r>
      <w:r w:rsidRPr="00392CB7">
        <w:rPr>
          <w:sz w:val="24"/>
          <w:szCs w:val="24"/>
        </w:rPr>
        <w:t xml:space="preserve"> МО.  </w:t>
      </w:r>
    </w:p>
    <w:p w:rsidR="00A36D70" w:rsidRDefault="00A36D70" w:rsidP="002E5324">
      <w:pPr>
        <w:tabs>
          <w:tab w:val="left" w:pos="33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администрации Веселовского МО от 11.10.2022 № 15/1 утвержден Перечень кодов целевых статей, видов расходов, порядок применения бюджетной классификации РФ на 2023 год и плановый период 2024 и 2025 годов. </w:t>
      </w:r>
      <w:r w:rsidRPr="00A36D70">
        <w:rPr>
          <w:sz w:val="24"/>
          <w:szCs w:val="24"/>
        </w:rPr>
        <w:t>При этом в преамбуле указан Приказ Минфина России от 01.07.2013 № 65н «Об утверждении Указаний о порядке применения бюджетной классификации Российской Федерации», который утратил сил</w:t>
      </w:r>
      <w:r w:rsidR="00BD3283">
        <w:rPr>
          <w:sz w:val="24"/>
          <w:szCs w:val="24"/>
        </w:rPr>
        <w:t>у.</w:t>
      </w:r>
    </w:p>
    <w:p w:rsidR="00A36D70" w:rsidRDefault="00BE72C4" w:rsidP="00A36D70">
      <w:pPr>
        <w:tabs>
          <w:tab w:val="left" w:pos="3300"/>
        </w:tabs>
        <w:ind w:firstLine="709"/>
        <w:jc w:val="both"/>
        <w:rPr>
          <w:sz w:val="24"/>
          <w:szCs w:val="24"/>
        </w:rPr>
      </w:pPr>
      <w:r w:rsidRPr="00A36D70">
        <w:rPr>
          <w:sz w:val="24"/>
          <w:szCs w:val="24"/>
        </w:rPr>
        <w:t>Порядком применения бюджетной классификации РФ в части, относящиеся к бюджету Веселовского МО</w:t>
      </w:r>
      <w:r w:rsidRPr="00A36D70">
        <w:rPr>
          <w:rFonts w:eastAsiaTheme="minorHAnsi"/>
          <w:sz w:val="24"/>
          <w:szCs w:val="24"/>
          <w:lang w:eastAsia="en-US"/>
        </w:rPr>
        <w:t xml:space="preserve">, утвержденным </w:t>
      </w:r>
      <w:r w:rsidR="004429A7" w:rsidRPr="00A36D70">
        <w:rPr>
          <w:rFonts w:eastAsiaTheme="minorHAnsi"/>
          <w:sz w:val="24"/>
          <w:szCs w:val="24"/>
          <w:lang w:eastAsia="en-US"/>
        </w:rPr>
        <w:t>Постановле</w:t>
      </w:r>
      <w:r w:rsidRPr="00A36D70">
        <w:rPr>
          <w:rFonts w:eastAsiaTheme="minorHAnsi"/>
          <w:sz w:val="24"/>
          <w:szCs w:val="24"/>
          <w:lang w:eastAsia="en-US"/>
        </w:rPr>
        <w:t xml:space="preserve">нием администрации от </w:t>
      </w:r>
      <w:r w:rsidR="00A36D70">
        <w:rPr>
          <w:rFonts w:eastAsiaTheme="minorHAnsi"/>
          <w:sz w:val="24"/>
          <w:szCs w:val="24"/>
          <w:lang w:eastAsia="en-US"/>
        </w:rPr>
        <w:t>20</w:t>
      </w:r>
      <w:r w:rsidRPr="00A36D70">
        <w:rPr>
          <w:rFonts w:eastAsiaTheme="minorHAnsi"/>
          <w:sz w:val="24"/>
          <w:szCs w:val="24"/>
          <w:lang w:eastAsia="en-US"/>
        </w:rPr>
        <w:t>.10.20</w:t>
      </w:r>
      <w:r w:rsidR="00035C16" w:rsidRPr="00A36D70">
        <w:rPr>
          <w:rFonts w:eastAsiaTheme="minorHAnsi"/>
          <w:sz w:val="24"/>
          <w:szCs w:val="24"/>
          <w:lang w:eastAsia="en-US"/>
        </w:rPr>
        <w:t>2</w:t>
      </w:r>
      <w:r w:rsidR="002E5324" w:rsidRPr="00A36D70">
        <w:rPr>
          <w:rFonts w:eastAsiaTheme="minorHAnsi"/>
          <w:sz w:val="24"/>
          <w:szCs w:val="24"/>
          <w:lang w:eastAsia="en-US"/>
        </w:rPr>
        <w:t>2</w:t>
      </w:r>
      <w:r w:rsidRPr="00A36D70">
        <w:rPr>
          <w:rFonts w:eastAsiaTheme="minorHAnsi"/>
          <w:sz w:val="24"/>
          <w:szCs w:val="24"/>
          <w:lang w:eastAsia="en-US"/>
        </w:rPr>
        <w:t xml:space="preserve"> № </w:t>
      </w:r>
      <w:r w:rsidR="00A36D70">
        <w:rPr>
          <w:rFonts w:eastAsiaTheme="minorHAnsi"/>
          <w:sz w:val="24"/>
          <w:szCs w:val="24"/>
          <w:lang w:eastAsia="en-US"/>
        </w:rPr>
        <w:t>25/3</w:t>
      </w:r>
      <w:r w:rsidR="002E5324" w:rsidRPr="00A36D70">
        <w:rPr>
          <w:rFonts w:eastAsiaTheme="minorHAnsi"/>
          <w:sz w:val="24"/>
          <w:szCs w:val="24"/>
          <w:lang w:eastAsia="en-US"/>
        </w:rPr>
        <w:t>/1</w:t>
      </w:r>
      <w:r w:rsidRPr="00A36D70">
        <w:rPr>
          <w:rFonts w:eastAsiaTheme="minorHAnsi"/>
          <w:sz w:val="24"/>
          <w:szCs w:val="24"/>
          <w:lang w:eastAsia="en-US"/>
        </w:rPr>
        <w:t>, установлены</w:t>
      </w:r>
      <w:r w:rsidRPr="00A36D70">
        <w:rPr>
          <w:sz w:val="24"/>
          <w:szCs w:val="24"/>
        </w:rPr>
        <w:t xml:space="preserve"> уникальные коды целевых статей расходов бюджета для</w:t>
      </w:r>
      <w:r w:rsidR="00A36D70">
        <w:rPr>
          <w:sz w:val="24"/>
          <w:szCs w:val="24"/>
        </w:rPr>
        <w:t xml:space="preserve"> каждой муниципальной программы. </w:t>
      </w:r>
    </w:p>
    <w:p w:rsidR="00BE72C4" w:rsidRDefault="009C183D" w:rsidP="008A69A0">
      <w:pPr>
        <w:ind w:firstLine="709"/>
        <w:jc w:val="both"/>
        <w:rPr>
          <w:sz w:val="24"/>
          <w:szCs w:val="24"/>
        </w:rPr>
      </w:pPr>
      <w:r w:rsidRPr="009C183D">
        <w:rPr>
          <w:sz w:val="24"/>
          <w:szCs w:val="24"/>
        </w:rPr>
        <w:t xml:space="preserve">Анализ планирования ассигнований на финансовое обеспечение муниципальных программ, государственных программ и непрограммных направлениям деятельности на 2023 год </w:t>
      </w:r>
      <w:r w:rsidR="00BE72C4" w:rsidRPr="009C183D">
        <w:rPr>
          <w:sz w:val="24"/>
          <w:szCs w:val="24"/>
        </w:rPr>
        <w:t>приведен в Таблице № 3.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701"/>
        <w:gridCol w:w="2688"/>
      </w:tblGrid>
      <w:tr w:rsidR="00BD3283" w:rsidRPr="00F9636E" w:rsidTr="00BD3283">
        <w:trPr>
          <w:trHeight w:val="384"/>
          <w:jc w:val="center"/>
        </w:trPr>
        <w:tc>
          <w:tcPr>
            <w:tcW w:w="2516" w:type="dxa"/>
          </w:tcPr>
          <w:p w:rsidR="00BD3283" w:rsidRPr="009C183D" w:rsidRDefault="00BD3283" w:rsidP="00BE72C4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D3283" w:rsidRPr="009C183D" w:rsidRDefault="00BD3283" w:rsidP="000B33B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BD3283" w:rsidRPr="009C183D" w:rsidRDefault="00BD3283" w:rsidP="000B33B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183D">
              <w:rPr>
                <w:sz w:val="24"/>
                <w:szCs w:val="24"/>
              </w:rPr>
              <w:t>Таблица № 3</w:t>
            </w:r>
          </w:p>
        </w:tc>
        <w:tc>
          <w:tcPr>
            <w:tcW w:w="2688" w:type="dxa"/>
          </w:tcPr>
          <w:p w:rsidR="00BD3283" w:rsidRPr="009C183D" w:rsidRDefault="00BD3283" w:rsidP="000B33B8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9C183D">
              <w:rPr>
                <w:sz w:val="24"/>
                <w:szCs w:val="24"/>
              </w:rPr>
              <w:t>(тыс. рублей)</w:t>
            </w:r>
          </w:p>
        </w:tc>
      </w:tr>
    </w:tbl>
    <w:tbl>
      <w:tblPr>
        <w:tblW w:w="10322" w:type="dxa"/>
        <w:tblInd w:w="118" w:type="dxa"/>
        <w:tblLook w:val="04A0" w:firstRow="1" w:lastRow="0" w:firstColumn="1" w:lastColumn="0" w:noHBand="0" w:noVBand="1"/>
      </w:tblPr>
      <w:tblGrid>
        <w:gridCol w:w="407"/>
        <w:gridCol w:w="5537"/>
        <w:gridCol w:w="1417"/>
        <w:gridCol w:w="986"/>
        <w:gridCol w:w="1130"/>
        <w:gridCol w:w="845"/>
      </w:tblGrid>
      <w:tr w:rsidR="00557D1B" w:rsidRPr="00557D1B" w:rsidTr="00CE1B75">
        <w:trPr>
          <w:trHeight w:val="717"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color w:val="000000"/>
              </w:rPr>
            </w:pPr>
            <w:r w:rsidRPr="00557D1B">
              <w:rPr>
                <w:color w:val="000000"/>
              </w:rPr>
              <w:t>№</w:t>
            </w:r>
          </w:p>
        </w:tc>
        <w:tc>
          <w:tcPr>
            <w:tcW w:w="5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Объем финансового обеспечения МП                   на 2023 год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Отклонение %</w:t>
            </w:r>
          </w:p>
        </w:tc>
      </w:tr>
      <w:tr w:rsidR="00557D1B" w:rsidRPr="00557D1B" w:rsidTr="00CE1B75">
        <w:trPr>
          <w:trHeight w:val="656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D1B" w:rsidRPr="00557D1B" w:rsidRDefault="00557D1B" w:rsidP="00557D1B">
            <w:pPr>
              <w:rPr>
                <w:color w:val="000000"/>
              </w:rPr>
            </w:pPr>
          </w:p>
        </w:tc>
        <w:tc>
          <w:tcPr>
            <w:tcW w:w="5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D1B" w:rsidRPr="00557D1B" w:rsidRDefault="00557D1B" w:rsidP="00557D1B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D1B" w:rsidRPr="00557D1B" w:rsidRDefault="00557D1B" w:rsidP="00557D1B">
            <w:pPr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Паспорт МП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Проект бюджета</w:t>
            </w: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D1B" w:rsidRPr="00557D1B" w:rsidRDefault="00557D1B" w:rsidP="00557D1B">
            <w:pPr>
              <w:rPr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557D1B" w:rsidRPr="00557D1B" w:rsidTr="00CE1B75">
        <w:trPr>
          <w:trHeight w:val="41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rPr>
                <w:color w:val="000000"/>
              </w:rPr>
            </w:pPr>
            <w:r w:rsidRPr="00557D1B">
              <w:rPr>
                <w:color w:val="000000"/>
              </w:rPr>
              <w:t>Эффективное муниципальное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color w:val="000000"/>
              </w:rPr>
            </w:pPr>
            <w:r w:rsidRPr="00557D1B">
              <w:rPr>
                <w:color w:val="000000"/>
              </w:rPr>
              <w:t>41 0 00 00000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9 988,9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9 988,9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100,0</w:t>
            </w:r>
          </w:p>
        </w:tc>
      </w:tr>
      <w:tr w:rsidR="00557D1B" w:rsidRPr="00557D1B" w:rsidTr="00CE1B75">
        <w:trPr>
          <w:trHeight w:val="50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BD3283" w:rsidP="00557D1B">
            <w:pPr>
              <w:rPr>
                <w:color w:val="000000"/>
              </w:rPr>
            </w:pPr>
            <w:r w:rsidRPr="00557D1B">
              <w:rPr>
                <w:color w:val="000000"/>
              </w:rPr>
              <w:t>Безопасное муниципальное</w:t>
            </w:r>
            <w:r w:rsidR="00557D1B" w:rsidRPr="00557D1B">
              <w:rPr>
                <w:color w:val="000000"/>
              </w:rPr>
              <w:t xml:space="preserve">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color w:val="000000"/>
              </w:rPr>
            </w:pPr>
            <w:r w:rsidRPr="00557D1B">
              <w:rPr>
                <w:color w:val="000000"/>
              </w:rPr>
              <w:t>42 0 00 00000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1 828,1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1 828,1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100,0</w:t>
            </w:r>
          </w:p>
        </w:tc>
      </w:tr>
      <w:tr w:rsidR="00557D1B" w:rsidRPr="00557D1B" w:rsidTr="00CE1B75">
        <w:trPr>
          <w:trHeight w:val="396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rPr>
                <w:color w:val="000000"/>
              </w:rPr>
            </w:pPr>
            <w:r w:rsidRPr="00557D1B">
              <w:rPr>
                <w:color w:val="000000"/>
              </w:rPr>
              <w:t>Дороги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color w:val="000000"/>
              </w:rPr>
            </w:pPr>
            <w:r w:rsidRPr="00557D1B">
              <w:rPr>
                <w:color w:val="000000"/>
              </w:rPr>
              <w:t>43 0 00 00000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1 682,3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1 682,3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100,0</w:t>
            </w:r>
          </w:p>
        </w:tc>
      </w:tr>
      <w:tr w:rsidR="00557D1B" w:rsidRPr="00557D1B" w:rsidTr="00CE1B75">
        <w:trPr>
          <w:trHeight w:val="48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rPr>
                <w:color w:val="000000"/>
              </w:rPr>
            </w:pPr>
            <w:r w:rsidRPr="00557D1B">
              <w:rPr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color w:val="000000"/>
              </w:rPr>
            </w:pPr>
            <w:r w:rsidRPr="00557D1B">
              <w:rPr>
                <w:color w:val="000000"/>
              </w:rPr>
              <w:t>44 0 00 00000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100,0</w:t>
            </w:r>
          </w:p>
        </w:tc>
      </w:tr>
      <w:tr w:rsidR="00557D1B" w:rsidRPr="00557D1B" w:rsidTr="00CE1B75">
        <w:trPr>
          <w:trHeight w:val="53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rPr>
                <w:color w:val="000000"/>
              </w:rPr>
            </w:pPr>
            <w:r w:rsidRPr="00557D1B">
              <w:rPr>
                <w:color w:val="000000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color w:val="000000"/>
              </w:rPr>
            </w:pPr>
            <w:r w:rsidRPr="00557D1B">
              <w:rPr>
                <w:color w:val="000000"/>
              </w:rPr>
              <w:t>45 0 00 00000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849,0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849,0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100,0</w:t>
            </w:r>
          </w:p>
        </w:tc>
      </w:tr>
      <w:tr w:rsidR="00557D1B" w:rsidRPr="00557D1B" w:rsidTr="00CE1B75">
        <w:trPr>
          <w:trHeight w:val="3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rPr>
                <w:color w:val="000000"/>
              </w:rPr>
            </w:pPr>
            <w:r w:rsidRPr="00557D1B">
              <w:rPr>
                <w:color w:val="000000"/>
              </w:rPr>
              <w:t>Развитие культуры, спорта,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color w:val="000000"/>
              </w:rPr>
            </w:pPr>
            <w:r w:rsidRPr="00557D1B">
              <w:rPr>
                <w:color w:val="000000"/>
              </w:rPr>
              <w:t>46 0 00 00000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9 287,9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9 287,9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100,0</w:t>
            </w:r>
          </w:p>
        </w:tc>
      </w:tr>
      <w:tr w:rsidR="00557D1B" w:rsidRPr="00557D1B" w:rsidTr="00CE1B75">
        <w:trPr>
          <w:trHeight w:val="47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rPr>
                <w:color w:val="000000"/>
              </w:rPr>
            </w:pPr>
            <w:r w:rsidRPr="00557D1B">
              <w:rPr>
                <w:color w:val="000000"/>
              </w:rPr>
              <w:t>Комплексного развития систем транспортной инфраструктуры на территории Веселовского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color w:val="000000"/>
              </w:rPr>
            </w:pPr>
            <w:r w:rsidRPr="00557D1B">
              <w:rPr>
                <w:color w:val="000000"/>
              </w:rPr>
              <w:t>47 0 00 00000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300,0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100,0</w:t>
            </w:r>
          </w:p>
        </w:tc>
      </w:tr>
      <w:tr w:rsidR="00557D1B" w:rsidRPr="00557D1B" w:rsidTr="00CE1B75">
        <w:trPr>
          <w:trHeight w:val="70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rPr>
                <w:color w:val="000000"/>
              </w:rPr>
            </w:pPr>
            <w:r w:rsidRPr="00557D1B">
              <w:rPr>
                <w:color w:val="000000"/>
              </w:rPr>
              <w:t>Развитие социальной и инженерной инфраструктуры как основы повышения качества жизни населения Веселовского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color w:val="000000"/>
              </w:rPr>
            </w:pPr>
            <w:r w:rsidRPr="00557D1B">
              <w:rPr>
                <w:color w:val="000000"/>
              </w:rPr>
              <w:t>63 0 00 00000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13 265,7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13 265,7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100,0</w:t>
            </w:r>
          </w:p>
        </w:tc>
      </w:tr>
      <w:tr w:rsidR="00557D1B" w:rsidRPr="00557D1B" w:rsidTr="00CE1B75">
        <w:trPr>
          <w:trHeight w:val="330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37 206,9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37 206,9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100,0</w:t>
            </w:r>
          </w:p>
        </w:tc>
      </w:tr>
      <w:tr w:rsidR="00557D1B" w:rsidRPr="00557D1B" w:rsidTr="00CE1B75">
        <w:trPr>
          <w:trHeight w:val="333"/>
        </w:trPr>
        <w:tc>
          <w:tcPr>
            <w:tcW w:w="103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Наименование Государственных программ</w:t>
            </w:r>
          </w:p>
        </w:tc>
      </w:tr>
      <w:tr w:rsidR="00557D1B" w:rsidRPr="00557D1B" w:rsidTr="00CE1B75">
        <w:trPr>
          <w:trHeight w:val="408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rPr>
                <w:color w:val="000000"/>
              </w:rPr>
            </w:pPr>
            <w:r w:rsidRPr="00557D1B">
              <w:rPr>
                <w:color w:val="000000"/>
              </w:rPr>
              <w:t>Государственная программа Иркутской области "Экономическое развитие и инновационная экономика"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675,0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х</w:t>
            </w:r>
          </w:p>
        </w:tc>
      </w:tr>
      <w:tr w:rsidR="00557D1B" w:rsidRPr="00557D1B" w:rsidTr="00CE1B75">
        <w:trPr>
          <w:trHeight w:val="359"/>
        </w:trPr>
        <w:tc>
          <w:tcPr>
            <w:tcW w:w="8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Итого по государственным программам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675,0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х</w:t>
            </w:r>
          </w:p>
        </w:tc>
      </w:tr>
      <w:tr w:rsidR="00557D1B" w:rsidRPr="00557D1B" w:rsidTr="00CE1B75">
        <w:trPr>
          <w:trHeight w:val="407"/>
        </w:trPr>
        <w:tc>
          <w:tcPr>
            <w:tcW w:w="9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</w:t>
            </w:r>
            <w:r w:rsidRPr="00557D1B">
              <w:rPr>
                <w:b/>
                <w:bCs/>
                <w:color w:val="000000"/>
              </w:rPr>
              <w:t>асходы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 </w:t>
            </w:r>
          </w:p>
        </w:tc>
      </w:tr>
      <w:tr w:rsidR="00557D1B" w:rsidRPr="00557D1B" w:rsidTr="00CE1B75">
        <w:trPr>
          <w:trHeight w:val="54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</w:t>
            </w:r>
          </w:p>
        </w:tc>
        <w:tc>
          <w:tcPr>
            <w:tcW w:w="7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rPr>
                <w:color w:val="000000"/>
              </w:rPr>
            </w:pPr>
            <w:r w:rsidRPr="00557D1B">
              <w:rPr>
                <w:color w:val="000000"/>
              </w:rPr>
              <w:t>Непрограммные расходы органов государственной власти Иркутской области и иных государственных органов Иркутской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174,4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х</w:t>
            </w:r>
          </w:p>
        </w:tc>
      </w:tr>
      <w:tr w:rsidR="00557D1B" w:rsidRPr="00557D1B" w:rsidTr="00CE1B75">
        <w:trPr>
          <w:trHeight w:val="406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2</w:t>
            </w:r>
          </w:p>
        </w:tc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rPr>
                <w:color w:val="000000"/>
              </w:rPr>
            </w:pPr>
            <w:r w:rsidRPr="00557D1B">
              <w:rPr>
                <w:color w:val="000000"/>
              </w:rPr>
              <w:t>Обеспечение деятельности финансовых органов и органов финансово- бюджетного надзора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1 001,0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х</w:t>
            </w:r>
          </w:p>
        </w:tc>
      </w:tr>
      <w:tr w:rsidR="00557D1B" w:rsidRPr="00557D1B" w:rsidTr="00CE1B75">
        <w:trPr>
          <w:trHeight w:val="337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3</w:t>
            </w:r>
          </w:p>
        </w:tc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rPr>
                <w:color w:val="000000"/>
              </w:rPr>
            </w:pPr>
            <w:r w:rsidRPr="00557D1B">
              <w:rPr>
                <w:color w:val="000000"/>
              </w:rPr>
              <w:t>Резервные 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color w:val="000000"/>
              </w:rPr>
            </w:pPr>
            <w:r w:rsidRPr="00557D1B">
              <w:rPr>
                <w:color w:val="000000"/>
              </w:rPr>
              <w:t>15,0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х</w:t>
            </w:r>
          </w:p>
        </w:tc>
      </w:tr>
      <w:tr w:rsidR="00557D1B" w:rsidRPr="00557D1B" w:rsidTr="00CE1B75">
        <w:trPr>
          <w:trHeight w:val="251"/>
        </w:trPr>
        <w:tc>
          <w:tcPr>
            <w:tcW w:w="8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Итого по непрограммным расходам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1 190,4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х</w:t>
            </w:r>
          </w:p>
        </w:tc>
      </w:tr>
      <w:tr w:rsidR="00557D1B" w:rsidRPr="00557D1B" w:rsidTr="00CE1B75">
        <w:trPr>
          <w:trHeight w:val="269"/>
        </w:trPr>
        <w:tc>
          <w:tcPr>
            <w:tcW w:w="8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center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39 072,3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D1B" w:rsidRPr="00557D1B" w:rsidRDefault="00557D1B" w:rsidP="00557D1B">
            <w:pPr>
              <w:jc w:val="right"/>
              <w:rPr>
                <w:b/>
                <w:bCs/>
                <w:color w:val="000000"/>
              </w:rPr>
            </w:pPr>
            <w:r w:rsidRPr="00557D1B">
              <w:rPr>
                <w:b/>
                <w:bCs/>
                <w:color w:val="000000"/>
              </w:rPr>
              <w:t>х</w:t>
            </w:r>
          </w:p>
        </w:tc>
      </w:tr>
    </w:tbl>
    <w:p w:rsidR="008A69A0" w:rsidRPr="00F9636E" w:rsidRDefault="008A69A0" w:rsidP="008A69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7004F6" w:rsidRPr="00557D1B" w:rsidRDefault="007004F6" w:rsidP="008A69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7D1B">
        <w:rPr>
          <w:sz w:val="24"/>
          <w:szCs w:val="24"/>
        </w:rPr>
        <w:t>Из приведенного анализа следует, что финансовое обеспечение муниципальных программ на 202</w:t>
      </w:r>
      <w:r w:rsidR="00557D1B" w:rsidRPr="00557D1B">
        <w:rPr>
          <w:sz w:val="24"/>
          <w:szCs w:val="24"/>
        </w:rPr>
        <w:t>3</w:t>
      </w:r>
      <w:r w:rsidRPr="00557D1B">
        <w:rPr>
          <w:sz w:val="24"/>
          <w:szCs w:val="24"/>
        </w:rPr>
        <w:t xml:space="preserve"> год проектом решения о бюджете предусмотрено в полном объеме, т.е. на 100,0 %.</w:t>
      </w:r>
    </w:p>
    <w:p w:rsidR="006C0CEE" w:rsidRPr="00C00774" w:rsidRDefault="006C0CEE" w:rsidP="009B16C3">
      <w:pPr>
        <w:pStyle w:val="a9"/>
        <w:numPr>
          <w:ilvl w:val="0"/>
          <w:numId w:val="4"/>
        </w:numPr>
        <w:spacing w:before="240" w:after="240"/>
        <w:ind w:left="2127" w:hanging="284"/>
        <w:jc w:val="both"/>
        <w:rPr>
          <w:b/>
          <w:sz w:val="24"/>
          <w:szCs w:val="24"/>
        </w:rPr>
      </w:pPr>
      <w:r w:rsidRPr="00C00774">
        <w:rPr>
          <w:b/>
          <w:sz w:val="24"/>
          <w:szCs w:val="24"/>
        </w:rPr>
        <w:t>Анализ планирования источников финансирования дефицита бюджета на 20</w:t>
      </w:r>
      <w:r w:rsidR="00E068A0" w:rsidRPr="00C00774">
        <w:rPr>
          <w:b/>
          <w:sz w:val="24"/>
          <w:szCs w:val="24"/>
        </w:rPr>
        <w:t>2</w:t>
      </w:r>
      <w:r w:rsidR="00C00774" w:rsidRPr="00C00774">
        <w:rPr>
          <w:b/>
          <w:sz w:val="24"/>
          <w:szCs w:val="24"/>
        </w:rPr>
        <w:t>3</w:t>
      </w:r>
      <w:r w:rsidRPr="00C00774">
        <w:rPr>
          <w:b/>
          <w:sz w:val="24"/>
          <w:szCs w:val="24"/>
        </w:rPr>
        <w:t xml:space="preserve"> год и плановый период 20</w:t>
      </w:r>
      <w:r w:rsidR="00C077CE" w:rsidRPr="00C00774">
        <w:rPr>
          <w:b/>
          <w:sz w:val="24"/>
          <w:szCs w:val="24"/>
        </w:rPr>
        <w:t>2</w:t>
      </w:r>
      <w:r w:rsidR="00C00774" w:rsidRPr="00C00774">
        <w:rPr>
          <w:b/>
          <w:sz w:val="24"/>
          <w:szCs w:val="24"/>
        </w:rPr>
        <w:t>4</w:t>
      </w:r>
      <w:r w:rsidRPr="00C00774">
        <w:rPr>
          <w:b/>
          <w:sz w:val="24"/>
          <w:szCs w:val="24"/>
        </w:rPr>
        <w:t xml:space="preserve"> и 20</w:t>
      </w:r>
      <w:r w:rsidR="00900F08" w:rsidRPr="00C00774">
        <w:rPr>
          <w:b/>
          <w:sz w:val="24"/>
          <w:szCs w:val="24"/>
        </w:rPr>
        <w:t>2</w:t>
      </w:r>
      <w:r w:rsidR="00C00774" w:rsidRPr="00C00774">
        <w:rPr>
          <w:b/>
          <w:sz w:val="24"/>
          <w:szCs w:val="24"/>
        </w:rPr>
        <w:t>5</w:t>
      </w:r>
      <w:r w:rsidRPr="00C00774">
        <w:rPr>
          <w:b/>
          <w:sz w:val="24"/>
          <w:szCs w:val="24"/>
        </w:rPr>
        <w:t xml:space="preserve"> годов</w:t>
      </w:r>
    </w:p>
    <w:p w:rsidR="006A3274" w:rsidRPr="00C00774" w:rsidRDefault="00CD1713" w:rsidP="006A3274">
      <w:pPr>
        <w:ind w:firstLine="708"/>
        <w:jc w:val="both"/>
        <w:rPr>
          <w:sz w:val="24"/>
          <w:szCs w:val="24"/>
        </w:rPr>
      </w:pPr>
      <w:r w:rsidRPr="00C00774">
        <w:rPr>
          <w:sz w:val="24"/>
          <w:szCs w:val="24"/>
        </w:rPr>
        <w:t xml:space="preserve">Проектом решения Думы Веселовского муниципального образования «О </w:t>
      </w:r>
      <w:r w:rsidR="00FD7F5F" w:rsidRPr="00C00774">
        <w:rPr>
          <w:sz w:val="24"/>
          <w:szCs w:val="24"/>
        </w:rPr>
        <w:t xml:space="preserve">местном </w:t>
      </w:r>
      <w:r w:rsidRPr="00C00774">
        <w:rPr>
          <w:sz w:val="24"/>
          <w:szCs w:val="24"/>
        </w:rPr>
        <w:t>бюджете Веселовского муниципального образования на 20</w:t>
      </w:r>
      <w:r w:rsidR="00E068A0" w:rsidRPr="00C00774">
        <w:rPr>
          <w:sz w:val="24"/>
          <w:szCs w:val="24"/>
        </w:rPr>
        <w:t>2</w:t>
      </w:r>
      <w:r w:rsidR="00C00774" w:rsidRPr="00C00774">
        <w:rPr>
          <w:sz w:val="24"/>
          <w:szCs w:val="24"/>
        </w:rPr>
        <w:t>3</w:t>
      </w:r>
      <w:r w:rsidRPr="00C00774">
        <w:rPr>
          <w:sz w:val="24"/>
          <w:szCs w:val="24"/>
        </w:rPr>
        <w:t xml:space="preserve"> год и плановый период 20</w:t>
      </w:r>
      <w:r w:rsidR="00C077CE" w:rsidRPr="00C00774">
        <w:rPr>
          <w:sz w:val="24"/>
          <w:szCs w:val="24"/>
        </w:rPr>
        <w:t>2</w:t>
      </w:r>
      <w:r w:rsidR="00C00774" w:rsidRPr="00C00774">
        <w:rPr>
          <w:sz w:val="24"/>
          <w:szCs w:val="24"/>
        </w:rPr>
        <w:t>4</w:t>
      </w:r>
      <w:r w:rsidR="00FD7F5F" w:rsidRPr="00C00774">
        <w:rPr>
          <w:sz w:val="24"/>
          <w:szCs w:val="24"/>
        </w:rPr>
        <w:t xml:space="preserve"> и </w:t>
      </w:r>
      <w:r w:rsidRPr="00C00774">
        <w:rPr>
          <w:sz w:val="24"/>
          <w:szCs w:val="24"/>
        </w:rPr>
        <w:t>202</w:t>
      </w:r>
      <w:r w:rsidR="00C00774" w:rsidRPr="00C00774">
        <w:rPr>
          <w:sz w:val="24"/>
          <w:szCs w:val="24"/>
        </w:rPr>
        <w:t>5</w:t>
      </w:r>
      <w:r w:rsidR="00C077CE" w:rsidRPr="00C00774">
        <w:rPr>
          <w:sz w:val="24"/>
          <w:szCs w:val="24"/>
        </w:rPr>
        <w:t xml:space="preserve"> </w:t>
      </w:r>
      <w:r w:rsidRPr="00C00774">
        <w:rPr>
          <w:sz w:val="24"/>
          <w:szCs w:val="24"/>
        </w:rPr>
        <w:t>годов», дефицит (профицит) бюджета не предусмотрен.</w:t>
      </w:r>
      <w:r w:rsidR="006A3274" w:rsidRPr="00C00774">
        <w:rPr>
          <w:sz w:val="24"/>
          <w:szCs w:val="24"/>
        </w:rPr>
        <w:t xml:space="preserve">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Веселовского МО.</w:t>
      </w:r>
    </w:p>
    <w:p w:rsidR="006A3274" w:rsidRPr="00C00774" w:rsidRDefault="006A3274" w:rsidP="00D46576">
      <w:pPr>
        <w:ind w:firstLine="709"/>
        <w:jc w:val="both"/>
        <w:rPr>
          <w:sz w:val="24"/>
          <w:szCs w:val="24"/>
        </w:rPr>
      </w:pPr>
      <w:r w:rsidRPr="00C00774">
        <w:rPr>
          <w:sz w:val="24"/>
          <w:szCs w:val="24"/>
        </w:rPr>
        <w:t>Верхний предел муниципального долга Веселовского МО планируется по состоянию на 01.01.20</w:t>
      </w:r>
      <w:r w:rsidR="00C90AA0" w:rsidRPr="00C00774">
        <w:rPr>
          <w:sz w:val="24"/>
          <w:szCs w:val="24"/>
        </w:rPr>
        <w:t>2</w:t>
      </w:r>
      <w:r w:rsidR="00C00774" w:rsidRPr="00C00774">
        <w:rPr>
          <w:sz w:val="24"/>
          <w:szCs w:val="24"/>
        </w:rPr>
        <w:t>4</w:t>
      </w:r>
      <w:r w:rsidRPr="00C00774">
        <w:rPr>
          <w:sz w:val="24"/>
          <w:szCs w:val="24"/>
        </w:rPr>
        <w:t xml:space="preserve"> года, на 01.01.202</w:t>
      </w:r>
      <w:r w:rsidR="00C00774" w:rsidRPr="00C00774">
        <w:rPr>
          <w:sz w:val="24"/>
          <w:szCs w:val="24"/>
        </w:rPr>
        <w:t>5</w:t>
      </w:r>
      <w:r w:rsidRPr="00C00774">
        <w:rPr>
          <w:sz w:val="24"/>
          <w:szCs w:val="24"/>
        </w:rPr>
        <w:t>, на 01.01.202</w:t>
      </w:r>
      <w:r w:rsidR="00C00774" w:rsidRPr="00C00774">
        <w:rPr>
          <w:sz w:val="24"/>
          <w:szCs w:val="24"/>
        </w:rPr>
        <w:t>6</w:t>
      </w:r>
      <w:r w:rsidRPr="00C00774">
        <w:rPr>
          <w:sz w:val="24"/>
          <w:szCs w:val="24"/>
        </w:rPr>
        <w:t xml:space="preserve"> в размере 0,0 рублей. </w:t>
      </w:r>
    </w:p>
    <w:p w:rsidR="00767FA9" w:rsidRPr="00C00774" w:rsidRDefault="00767FA9" w:rsidP="009B16C3">
      <w:pPr>
        <w:pStyle w:val="a9"/>
        <w:numPr>
          <w:ilvl w:val="0"/>
          <w:numId w:val="4"/>
        </w:numPr>
        <w:spacing w:before="240" w:after="240"/>
        <w:ind w:left="0" w:firstLine="0"/>
        <w:jc w:val="center"/>
        <w:rPr>
          <w:b/>
          <w:sz w:val="24"/>
          <w:szCs w:val="24"/>
        </w:rPr>
      </w:pPr>
      <w:r w:rsidRPr="00C00774">
        <w:rPr>
          <w:b/>
          <w:sz w:val="24"/>
          <w:szCs w:val="24"/>
        </w:rPr>
        <w:t>Выводы и предложения</w:t>
      </w:r>
    </w:p>
    <w:p w:rsidR="005E3062" w:rsidRPr="00C00774" w:rsidRDefault="005E3062" w:rsidP="00D55398">
      <w:pPr>
        <w:ind w:firstLine="709"/>
        <w:jc w:val="both"/>
        <w:rPr>
          <w:sz w:val="24"/>
          <w:szCs w:val="24"/>
        </w:rPr>
      </w:pPr>
      <w:r w:rsidRPr="00C00774">
        <w:rPr>
          <w:sz w:val="24"/>
          <w:szCs w:val="24"/>
        </w:rPr>
        <w:t xml:space="preserve">В целом, составление </w:t>
      </w:r>
      <w:r w:rsidR="00427858" w:rsidRPr="00C00774">
        <w:rPr>
          <w:sz w:val="24"/>
          <w:szCs w:val="24"/>
        </w:rPr>
        <w:t xml:space="preserve">Проекта решения Думы </w:t>
      </w:r>
      <w:r w:rsidR="003A08AB" w:rsidRPr="00C00774">
        <w:rPr>
          <w:sz w:val="24"/>
          <w:szCs w:val="24"/>
        </w:rPr>
        <w:t>Веселовского</w:t>
      </w:r>
      <w:r w:rsidR="00427858" w:rsidRPr="00C00774">
        <w:rPr>
          <w:sz w:val="24"/>
          <w:szCs w:val="24"/>
        </w:rPr>
        <w:t xml:space="preserve"> муниципального образования «О</w:t>
      </w:r>
      <w:r w:rsidR="00B34864" w:rsidRPr="00C00774">
        <w:rPr>
          <w:sz w:val="24"/>
          <w:szCs w:val="24"/>
        </w:rPr>
        <w:t xml:space="preserve"> местном</w:t>
      </w:r>
      <w:r w:rsidR="00427858" w:rsidRPr="00C00774">
        <w:rPr>
          <w:sz w:val="24"/>
          <w:szCs w:val="24"/>
        </w:rPr>
        <w:t xml:space="preserve"> бюджете </w:t>
      </w:r>
      <w:r w:rsidR="003A08AB" w:rsidRPr="00C00774">
        <w:rPr>
          <w:sz w:val="24"/>
          <w:szCs w:val="24"/>
        </w:rPr>
        <w:t>Веселовского</w:t>
      </w:r>
      <w:r w:rsidR="00427858" w:rsidRPr="00C00774">
        <w:rPr>
          <w:sz w:val="24"/>
          <w:szCs w:val="24"/>
        </w:rPr>
        <w:t xml:space="preserve"> муниципального образования на 20</w:t>
      </w:r>
      <w:r w:rsidR="00C045E6" w:rsidRPr="00C00774">
        <w:rPr>
          <w:sz w:val="24"/>
          <w:szCs w:val="24"/>
        </w:rPr>
        <w:t>2</w:t>
      </w:r>
      <w:r w:rsidR="00C00774" w:rsidRPr="00C00774">
        <w:rPr>
          <w:sz w:val="24"/>
          <w:szCs w:val="24"/>
        </w:rPr>
        <w:t>3</w:t>
      </w:r>
      <w:r w:rsidR="00427858" w:rsidRPr="00C00774">
        <w:rPr>
          <w:sz w:val="24"/>
          <w:szCs w:val="24"/>
        </w:rPr>
        <w:t xml:space="preserve"> год и плановый период 20</w:t>
      </w:r>
      <w:r w:rsidR="001674FA" w:rsidRPr="00C00774">
        <w:rPr>
          <w:sz w:val="24"/>
          <w:szCs w:val="24"/>
        </w:rPr>
        <w:t>2</w:t>
      </w:r>
      <w:r w:rsidR="00C00774" w:rsidRPr="00C00774">
        <w:rPr>
          <w:sz w:val="24"/>
          <w:szCs w:val="24"/>
        </w:rPr>
        <w:t>4</w:t>
      </w:r>
      <w:r w:rsidR="00B34864" w:rsidRPr="00C00774">
        <w:rPr>
          <w:sz w:val="24"/>
          <w:szCs w:val="24"/>
        </w:rPr>
        <w:t xml:space="preserve"> и </w:t>
      </w:r>
      <w:r w:rsidR="00427858" w:rsidRPr="00C00774">
        <w:rPr>
          <w:sz w:val="24"/>
          <w:szCs w:val="24"/>
        </w:rPr>
        <w:t>202</w:t>
      </w:r>
      <w:r w:rsidR="00C00774" w:rsidRPr="00C00774">
        <w:rPr>
          <w:sz w:val="24"/>
          <w:szCs w:val="24"/>
        </w:rPr>
        <w:t>5</w:t>
      </w:r>
      <w:r w:rsidR="00427858" w:rsidRPr="00C00774">
        <w:rPr>
          <w:sz w:val="24"/>
          <w:szCs w:val="24"/>
        </w:rPr>
        <w:t xml:space="preserve"> годов» </w:t>
      </w:r>
      <w:r w:rsidRPr="00C00774">
        <w:rPr>
          <w:sz w:val="24"/>
          <w:szCs w:val="24"/>
        </w:rPr>
        <w:t>и внесение его на рассмотрение Дум</w:t>
      </w:r>
      <w:r w:rsidR="00AF15DE" w:rsidRPr="00C00774">
        <w:rPr>
          <w:sz w:val="24"/>
          <w:szCs w:val="24"/>
        </w:rPr>
        <w:t>ы</w:t>
      </w:r>
      <w:r w:rsidRPr="00C00774">
        <w:rPr>
          <w:sz w:val="24"/>
          <w:szCs w:val="24"/>
        </w:rPr>
        <w:t xml:space="preserve"> </w:t>
      </w:r>
      <w:r w:rsidR="003A08AB" w:rsidRPr="00C00774">
        <w:rPr>
          <w:sz w:val="24"/>
          <w:szCs w:val="24"/>
        </w:rPr>
        <w:t>Веселовского</w:t>
      </w:r>
      <w:r w:rsidR="00AF15DE" w:rsidRPr="00C00774">
        <w:rPr>
          <w:sz w:val="24"/>
          <w:szCs w:val="24"/>
        </w:rPr>
        <w:t xml:space="preserve"> </w:t>
      </w:r>
      <w:r w:rsidRPr="00C00774">
        <w:rPr>
          <w:sz w:val="24"/>
          <w:szCs w:val="24"/>
        </w:rPr>
        <w:t xml:space="preserve">МО произведено в соответствии с нормами законодательства Российской Федерации, Иркутской области и нормативно-правовых актов </w:t>
      </w:r>
      <w:r w:rsidR="003A08AB" w:rsidRPr="00C00774">
        <w:rPr>
          <w:sz w:val="24"/>
          <w:szCs w:val="24"/>
        </w:rPr>
        <w:t>Веселовского</w:t>
      </w:r>
      <w:r w:rsidR="00B71D18" w:rsidRPr="00C00774">
        <w:rPr>
          <w:sz w:val="24"/>
          <w:szCs w:val="24"/>
        </w:rPr>
        <w:t xml:space="preserve"> </w:t>
      </w:r>
      <w:r w:rsidR="00D55398" w:rsidRPr="00C00774">
        <w:rPr>
          <w:sz w:val="24"/>
          <w:szCs w:val="24"/>
        </w:rPr>
        <w:t>муниципального образования.</w:t>
      </w:r>
    </w:p>
    <w:p w:rsidR="005E3062" w:rsidRDefault="005E3062" w:rsidP="004257D0">
      <w:pPr>
        <w:spacing w:before="120"/>
        <w:ind w:firstLine="720"/>
        <w:jc w:val="both"/>
        <w:rPr>
          <w:sz w:val="24"/>
          <w:szCs w:val="24"/>
        </w:rPr>
      </w:pPr>
      <w:r w:rsidRPr="00C00774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статей </w:t>
      </w:r>
      <w:r w:rsidR="008A69A0" w:rsidRPr="00C00774">
        <w:rPr>
          <w:sz w:val="24"/>
          <w:szCs w:val="24"/>
        </w:rPr>
        <w:t>8</w:t>
      </w:r>
      <w:r w:rsidRPr="00C00774">
        <w:rPr>
          <w:sz w:val="24"/>
          <w:szCs w:val="24"/>
        </w:rPr>
        <w:t xml:space="preserve"> и </w:t>
      </w:r>
      <w:r w:rsidR="008A69A0" w:rsidRPr="00C00774">
        <w:rPr>
          <w:sz w:val="24"/>
          <w:szCs w:val="24"/>
        </w:rPr>
        <w:t>9</w:t>
      </w:r>
      <w:r w:rsidRPr="00C00774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 </w:t>
      </w:r>
    </w:p>
    <w:p w:rsidR="00BD3283" w:rsidRPr="00C00774" w:rsidRDefault="00BD3283" w:rsidP="004257D0">
      <w:pPr>
        <w:spacing w:before="120"/>
        <w:ind w:firstLine="720"/>
        <w:jc w:val="both"/>
        <w:rPr>
          <w:sz w:val="24"/>
          <w:szCs w:val="24"/>
        </w:rPr>
      </w:pPr>
    </w:p>
    <w:p w:rsidR="00BA158E" w:rsidRPr="003C3AC0" w:rsidRDefault="00BA158E" w:rsidP="00267FDA">
      <w:pPr>
        <w:spacing w:before="120" w:after="120"/>
        <w:jc w:val="center"/>
        <w:rPr>
          <w:sz w:val="24"/>
          <w:szCs w:val="24"/>
        </w:rPr>
      </w:pPr>
      <w:r w:rsidRPr="003C3AC0">
        <w:rPr>
          <w:sz w:val="24"/>
          <w:szCs w:val="24"/>
        </w:rPr>
        <w:t>РЕКОМЕНДОВАТЬ:</w:t>
      </w:r>
    </w:p>
    <w:p w:rsidR="00B921A1" w:rsidRPr="003C3AC0" w:rsidRDefault="00B921A1" w:rsidP="00BD328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3AC0">
        <w:rPr>
          <w:sz w:val="24"/>
          <w:szCs w:val="24"/>
        </w:rPr>
        <w:t xml:space="preserve">Администрации </w:t>
      </w:r>
      <w:r w:rsidR="003A08AB" w:rsidRPr="003C3AC0">
        <w:rPr>
          <w:sz w:val="24"/>
          <w:szCs w:val="24"/>
        </w:rPr>
        <w:t>Веселовского</w:t>
      </w:r>
      <w:r w:rsidR="00042CD2" w:rsidRPr="003C3AC0">
        <w:rPr>
          <w:sz w:val="24"/>
          <w:szCs w:val="24"/>
        </w:rPr>
        <w:t xml:space="preserve"> </w:t>
      </w:r>
      <w:r w:rsidRPr="003C3AC0">
        <w:rPr>
          <w:sz w:val="24"/>
          <w:szCs w:val="24"/>
        </w:rPr>
        <w:t xml:space="preserve">муниципального образования подготовить и внести изменения в </w:t>
      </w:r>
      <w:r w:rsidR="00AF15DE" w:rsidRPr="003C3AC0">
        <w:rPr>
          <w:sz w:val="24"/>
          <w:szCs w:val="24"/>
        </w:rPr>
        <w:t xml:space="preserve">проект решения Думы </w:t>
      </w:r>
      <w:r w:rsidR="003A08AB" w:rsidRPr="003C3AC0">
        <w:rPr>
          <w:sz w:val="24"/>
          <w:szCs w:val="24"/>
        </w:rPr>
        <w:t>Веселовского</w:t>
      </w:r>
      <w:r w:rsidR="00AF15DE" w:rsidRPr="003C3AC0">
        <w:rPr>
          <w:sz w:val="24"/>
          <w:szCs w:val="24"/>
        </w:rPr>
        <w:t xml:space="preserve"> муниципального образования «О </w:t>
      </w:r>
      <w:r w:rsidR="00B34864" w:rsidRPr="003C3AC0">
        <w:rPr>
          <w:sz w:val="24"/>
          <w:szCs w:val="24"/>
        </w:rPr>
        <w:t xml:space="preserve">местном </w:t>
      </w:r>
      <w:r w:rsidR="00AF15DE" w:rsidRPr="003C3AC0">
        <w:rPr>
          <w:sz w:val="24"/>
          <w:szCs w:val="24"/>
        </w:rPr>
        <w:t xml:space="preserve">бюджете </w:t>
      </w:r>
      <w:r w:rsidR="003A08AB" w:rsidRPr="003C3AC0">
        <w:rPr>
          <w:sz w:val="24"/>
          <w:szCs w:val="24"/>
        </w:rPr>
        <w:t>Веселовского</w:t>
      </w:r>
      <w:r w:rsidR="00AF15DE" w:rsidRPr="003C3AC0">
        <w:rPr>
          <w:sz w:val="24"/>
          <w:szCs w:val="24"/>
        </w:rPr>
        <w:t xml:space="preserve"> муниципального образования на 20</w:t>
      </w:r>
      <w:r w:rsidR="00BE5E49" w:rsidRPr="003C3AC0">
        <w:rPr>
          <w:sz w:val="24"/>
          <w:szCs w:val="24"/>
        </w:rPr>
        <w:t>2</w:t>
      </w:r>
      <w:r w:rsidR="003C3AC0" w:rsidRPr="003C3AC0">
        <w:rPr>
          <w:sz w:val="24"/>
          <w:szCs w:val="24"/>
        </w:rPr>
        <w:t>3</w:t>
      </w:r>
      <w:r w:rsidR="00AF15DE" w:rsidRPr="003C3AC0">
        <w:rPr>
          <w:sz w:val="24"/>
          <w:szCs w:val="24"/>
        </w:rPr>
        <w:t xml:space="preserve"> год и на плановый период 20</w:t>
      </w:r>
      <w:r w:rsidR="001674FA" w:rsidRPr="003C3AC0">
        <w:rPr>
          <w:sz w:val="24"/>
          <w:szCs w:val="24"/>
        </w:rPr>
        <w:t>2</w:t>
      </w:r>
      <w:r w:rsidR="003C3AC0" w:rsidRPr="003C3AC0">
        <w:rPr>
          <w:sz w:val="24"/>
          <w:szCs w:val="24"/>
        </w:rPr>
        <w:t>4</w:t>
      </w:r>
      <w:r w:rsidR="000B33B8" w:rsidRPr="003C3AC0">
        <w:rPr>
          <w:sz w:val="24"/>
          <w:szCs w:val="24"/>
        </w:rPr>
        <w:t xml:space="preserve"> и </w:t>
      </w:r>
      <w:r w:rsidR="00AF15DE" w:rsidRPr="003C3AC0">
        <w:rPr>
          <w:sz w:val="24"/>
          <w:szCs w:val="24"/>
        </w:rPr>
        <w:t>202</w:t>
      </w:r>
      <w:r w:rsidR="003C3AC0" w:rsidRPr="003C3AC0">
        <w:rPr>
          <w:sz w:val="24"/>
          <w:szCs w:val="24"/>
        </w:rPr>
        <w:t>5</w:t>
      </w:r>
      <w:r w:rsidR="00BE5E49" w:rsidRPr="003C3AC0">
        <w:rPr>
          <w:sz w:val="24"/>
          <w:szCs w:val="24"/>
        </w:rPr>
        <w:t xml:space="preserve"> </w:t>
      </w:r>
      <w:r w:rsidR="00AF15DE" w:rsidRPr="003C3AC0">
        <w:rPr>
          <w:sz w:val="24"/>
          <w:szCs w:val="24"/>
        </w:rPr>
        <w:t>годов»</w:t>
      </w:r>
      <w:r w:rsidR="006569D4" w:rsidRPr="003C3AC0">
        <w:rPr>
          <w:sz w:val="24"/>
          <w:szCs w:val="24"/>
        </w:rPr>
        <w:t xml:space="preserve"> </w:t>
      </w:r>
      <w:r w:rsidRPr="003C3AC0">
        <w:rPr>
          <w:sz w:val="24"/>
          <w:szCs w:val="24"/>
        </w:rPr>
        <w:t xml:space="preserve">с целью устранения </w:t>
      </w:r>
      <w:r w:rsidR="00C221F0" w:rsidRPr="003C3AC0">
        <w:rPr>
          <w:sz w:val="24"/>
          <w:szCs w:val="24"/>
        </w:rPr>
        <w:t>недо</w:t>
      </w:r>
      <w:r w:rsidR="000453B6" w:rsidRPr="003C3AC0">
        <w:rPr>
          <w:sz w:val="24"/>
          <w:szCs w:val="24"/>
        </w:rPr>
        <w:t xml:space="preserve">статков и </w:t>
      </w:r>
      <w:r w:rsidRPr="003C3AC0">
        <w:rPr>
          <w:sz w:val="24"/>
          <w:szCs w:val="24"/>
        </w:rPr>
        <w:t>нарушений бюджетного законодательства, указанных в настоящем заключении.</w:t>
      </w:r>
    </w:p>
    <w:p w:rsidR="00BA158E" w:rsidRPr="003C3AC0" w:rsidRDefault="00BA158E" w:rsidP="00BD3283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sz w:val="24"/>
          <w:szCs w:val="24"/>
        </w:rPr>
      </w:pPr>
      <w:r w:rsidRPr="003C3AC0">
        <w:rPr>
          <w:sz w:val="24"/>
          <w:szCs w:val="24"/>
        </w:rPr>
        <w:t xml:space="preserve">Депутатам Думы </w:t>
      </w:r>
      <w:r w:rsidR="003A08AB" w:rsidRPr="003C3AC0">
        <w:rPr>
          <w:sz w:val="24"/>
          <w:szCs w:val="24"/>
        </w:rPr>
        <w:t>Веселовского</w:t>
      </w:r>
      <w:r w:rsidRPr="003C3AC0">
        <w:rPr>
          <w:sz w:val="24"/>
          <w:szCs w:val="24"/>
        </w:rPr>
        <w:t xml:space="preserve"> муниципального образования рассмотреть проект и принять </w:t>
      </w:r>
      <w:r w:rsidR="00AF15DE" w:rsidRPr="003C3AC0">
        <w:rPr>
          <w:sz w:val="24"/>
          <w:szCs w:val="24"/>
        </w:rPr>
        <w:t xml:space="preserve">Решение Думы </w:t>
      </w:r>
      <w:r w:rsidR="003A08AB" w:rsidRPr="003C3AC0">
        <w:rPr>
          <w:sz w:val="24"/>
          <w:szCs w:val="24"/>
        </w:rPr>
        <w:t>Веселовского</w:t>
      </w:r>
      <w:r w:rsidR="00042CD2" w:rsidRPr="003C3AC0">
        <w:rPr>
          <w:sz w:val="24"/>
          <w:szCs w:val="24"/>
        </w:rPr>
        <w:t xml:space="preserve"> </w:t>
      </w:r>
      <w:r w:rsidR="00AF15DE" w:rsidRPr="003C3AC0">
        <w:rPr>
          <w:sz w:val="24"/>
          <w:szCs w:val="24"/>
        </w:rPr>
        <w:t xml:space="preserve">муниципального образования «О </w:t>
      </w:r>
      <w:r w:rsidR="00B34864" w:rsidRPr="003C3AC0">
        <w:rPr>
          <w:sz w:val="24"/>
          <w:szCs w:val="24"/>
        </w:rPr>
        <w:t xml:space="preserve">местном </w:t>
      </w:r>
      <w:r w:rsidR="00AF15DE" w:rsidRPr="003C3AC0">
        <w:rPr>
          <w:sz w:val="24"/>
          <w:szCs w:val="24"/>
        </w:rPr>
        <w:t xml:space="preserve">бюджете </w:t>
      </w:r>
      <w:r w:rsidR="003A08AB" w:rsidRPr="003C3AC0">
        <w:rPr>
          <w:sz w:val="24"/>
          <w:szCs w:val="24"/>
        </w:rPr>
        <w:t>Веселовского</w:t>
      </w:r>
      <w:r w:rsidR="00AF15DE" w:rsidRPr="003C3AC0">
        <w:rPr>
          <w:sz w:val="24"/>
          <w:szCs w:val="24"/>
        </w:rPr>
        <w:t xml:space="preserve"> муниципального образования на 20</w:t>
      </w:r>
      <w:r w:rsidR="00BE5E49" w:rsidRPr="003C3AC0">
        <w:rPr>
          <w:sz w:val="24"/>
          <w:szCs w:val="24"/>
        </w:rPr>
        <w:t>2</w:t>
      </w:r>
      <w:r w:rsidR="003C3AC0" w:rsidRPr="003C3AC0">
        <w:rPr>
          <w:sz w:val="24"/>
          <w:szCs w:val="24"/>
        </w:rPr>
        <w:t>3</w:t>
      </w:r>
      <w:r w:rsidR="00AF15DE" w:rsidRPr="003C3AC0">
        <w:rPr>
          <w:sz w:val="24"/>
          <w:szCs w:val="24"/>
        </w:rPr>
        <w:t xml:space="preserve"> год и на плановый период 20</w:t>
      </w:r>
      <w:r w:rsidR="001674FA" w:rsidRPr="003C3AC0">
        <w:rPr>
          <w:sz w:val="24"/>
          <w:szCs w:val="24"/>
        </w:rPr>
        <w:t>2</w:t>
      </w:r>
      <w:r w:rsidR="003C3AC0" w:rsidRPr="003C3AC0">
        <w:rPr>
          <w:sz w:val="24"/>
          <w:szCs w:val="24"/>
        </w:rPr>
        <w:t>4</w:t>
      </w:r>
      <w:r w:rsidR="000B33B8" w:rsidRPr="003C3AC0">
        <w:rPr>
          <w:sz w:val="24"/>
          <w:szCs w:val="24"/>
        </w:rPr>
        <w:t xml:space="preserve"> и </w:t>
      </w:r>
      <w:r w:rsidR="00AF15DE" w:rsidRPr="003C3AC0">
        <w:rPr>
          <w:sz w:val="24"/>
          <w:szCs w:val="24"/>
        </w:rPr>
        <w:t>202</w:t>
      </w:r>
      <w:r w:rsidR="003C3AC0" w:rsidRPr="003C3AC0">
        <w:rPr>
          <w:sz w:val="24"/>
          <w:szCs w:val="24"/>
        </w:rPr>
        <w:t>5</w:t>
      </w:r>
      <w:r w:rsidR="00AF15DE" w:rsidRPr="003C3AC0">
        <w:rPr>
          <w:sz w:val="24"/>
          <w:szCs w:val="24"/>
        </w:rPr>
        <w:t xml:space="preserve"> годов»</w:t>
      </w:r>
      <w:r w:rsidR="006569D4" w:rsidRPr="003C3AC0">
        <w:rPr>
          <w:sz w:val="24"/>
          <w:szCs w:val="24"/>
        </w:rPr>
        <w:t xml:space="preserve"> </w:t>
      </w:r>
      <w:r w:rsidRPr="003C3AC0">
        <w:rPr>
          <w:sz w:val="24"/>
          <w:szCs w:val="24"/>
        </w:rPr>
        <w:t>после внесения в него изменений, подготовленных с учетом настоящего заключения.</w:t>
      </w:r>
    </w:p>
    <w:p w:rsidR="005A6214" w:rsidRPr="003C3AC0" w:rsidRDefault="005A6214" w:rsidP="00BA158E">
      <w:pPr>
        <w:jc w:val="both"/>
        <w:rPr>
          <w:sz w:val="24"/>
          <w:szCs w:val="24"/>
        </w:rPr>
      </w:pPr>
    </w:p>
    <w:p w:rsidR="00EA69D3" w:rsidRPr="003C3AC0" w:rsidRDefault="00EA69D3" w:rsidP="00BA158E">
      <w:pPr>
        <w:jc w:val="both"/>
        <w:rPr>
          <w:sz w:val="24"/>
          <w:szCs w:val="24"/>
        </w:rPr>
      </w:pPr>
    </w:p>
    <w:p w:rsidR="00EA69D3" w:rsidRPr="003C3AC0" w:rsidRDefault="00EA69D3" w:rsidP="00BA158E">
      <w:pPr>
        <w:jc w:val="both"/>
        <w:rPr>
          <w:sz w:val="24"/>
          <w:szCs w:val="24"/>
        </w:rPr>
      </w:pPr>
    </w:p>
    <w:p w:rsidR="00BA158E" w:rsidRPr="003C3AC0" w:rsidRDefault="00BA158E" w:rsidP="009E6B9A">
      <w:pPr>
        <w:ind w:firstLine="284"/>
        <w:jc w:val="both"/>
        <w:rPr>
          <w:sz w:val="24"/>
          <w:szCs w:val="24"/>
        </w:rPr>
      </w:pPr>
      <w:r w:rsidRPr="003C3AC0">
        <w:rPr>
          <w:sz w:val="24"/>
          <w:szCs w:val="24"/>
        </w:rPr>
        <w:t xml:space="preserve">Председатель Контрольно-счетной палаты </w:t>
      </w:r>
    </w:p>
    <w:p w:rsidR="00BA158E" w:rsidRPr="003C3AC0" w:rsidRDefault="00BA158E" w:rsidP="009E6B9A">
      <w:pPr>
        <w:ind w:firstLine="284"/>
        <w:jc w:val="both"/>
        <w:rPr>
          <w:sz w:val="24"/>
          <w:szCs w:val="24"/>
        </w:rPr>
      </w:pPr>
      <w:r w:rsidRPr="003C3AC0">
        <w:rPr>
          <w:sz w:val="24"/>
          <w:szCs w:val="24"/>
        </w:rPr>
        <w:t xml:space="preserve">Чунского районного муниципального образования        </w:t>
      </w:r>
      <w:r w:rsidR="00931A85" w:rsidRPr="003C3AC0">
        <w:rPr>
          <w:sz w:val="24"/>
          <w:szCs w:val="24"/>
        </w:rPr>
        <w:t xml:space="preserve"> </w:t>
      </w:r>
      <w:r w:rsidR="009E6B9A" w:rsidRPr="003C3AC0">
        <w:rPr>
          <w:sz w:val="24"/>
          <w:szCs w:val="24"/>
        </w:rPr>
        <w:t xml:space="preserve">      </w:t>
      </w:r>
      <w:r w:rsidR="003C3AC0">
        <w:rPr>
          <w:sz w:val="24"/>
          <w:szCs w:val="24"/>
        </w:rPr>
        <w:t xml:space="preserve">  </w:t>
      </w:r>
      <w:r w:rsidR="00B34864" w:rsidRPr="003C3AC0">
        <w:rPr>
          <w:sz w:val="24"/>
          <w:szCs w:val="24"/>
        </w:rPr>
        <w:t xml:space="preserve">     </w:t>
      </w:r>
      <w:r w:rsidR="009E6B9A" w:rsidRPr="003C3AC0">
        <w:rPr>
          <w:sz w:val="24"/>
          <w:szCs w:val="24"/>
        </w:rPr>
        <w:t xml:space="preserve">  </w:t>
      </w:r>
      <w:r w:rsidR="00BD3283">
        <w:rPr>
          <w:sz w:val="24"/>
          <w:szCs w:val="24"/>
        </w:rPr>
        <w:t xml:space="preserve">                        </w:t>
      </w:r>
      <w:r w:rsidR="009E6B9A" w:rsidRPr="003C3AC0">
        <w:rPr>
          <w:sz w:val="24"/>
          <w:szCs w:val="24"/>
        </w:rPr>
        <w:t xml:space="preserve">    </w:t>
      </w:r>
      <w:r w:rsidR="00B34864" w:rsidRPr="003C3AC0">
        <w:rPr>
          <w:sz w:val="24"/>
          <w:szCs w:val="24"/>
        </w:rPr>
        <w:t>А.С. Федорук</w:t>
      </w:r>
    </w:p>
    <w:p w:rsidR="00162043" w:rsidRPr="003C3AC0" w:rsidRDefault="00162043" w:rsidP="009E6B9A">
      <w:pPr>
        <w:ind w:firstLine="284"/>
        <w:jc w:val="both"/>
        <w:rPr>
          <w:sz w:val="24"/>
          <w:szCs w:val="24"/>
        </w:rPr>
      </w:pPr>
    </w:p>
    <w:p w:rsidR="00801F5E" w:rsidRPr="003C3AC0" w:rsidRDefault="00BD579A" w:rsidP="009E6B9A">
      <w:pPr>
        <w:ind w:firstLine="284"/>
        <w:jc w:val="both"/>
        <w:rPr>
          <w:sz w:val="24"/>
          <w:szCs w:val="24"/>
        </w:rPr>
      </w:pPr>
      <w:r w:rsidRPr="003C3AC0">
        <w:rPr>
          <w:sz w:val="24"/>
          <w:szCs w:val="24"/>
        </w:rPr>
        <w:t>Аудитор</w:t>
      </w:r>
      <w:r w:rsidR="00801F5E" w:rsidRPr="003C3AC0">
        <w:rPr>
          <w:sz w:val="24"/>
          <w:szCs w:val="24"/>
        </w:rPr>
        <w:t xml:space="preserve"> Контрольно-счетной палаты </w:t>
      </w:r>
    </w:p>
    <w:p w:rsidR="00DB56A6" w:rsidRPr="003C3AC0" w:rsidRDefault="00801F5E" w:rsidP="009E6B9A">
      <w:pPr>
        <w:ind w:firstLine="284"/>
        <w:jc w:val="both"/>
        <w:rPr>
          <w:sz w:val="24"/>
          <w:szCs w:val="24"/>
        </w:rPr>
      </w:pPr>
      <w:r w:rsidRPr="003C3AC0">
        <w:rPr>
          <w:sz w:val="24"/>
          <w:szCs w:val="24"/>
        </w:rPr>
        <w:t xml:space="preserve">Чунского районного муниципального образования                </w:t>
      </w:r>
      <w:r w:rsidR="003C3AC0">
        <w:rPr>
          <w:sz w:val="24"/>
          <w:szCs w:val="24"/>
        </w:rPr>
        <w:t xml:space="preserve">  </w:t>
      </w:r>
      <w:r w:rsidRPr="003C3AC0">
        <w:rPr>
          <w:sz w:val="24"/>
          <w:szCs w:val="24"/>
        </w:rPr>
        <w:t xml:space="preserve">    </w:t>
      </w:r>
      <w:r w:rsidR="009E6B9A" w:rsidRPr="003C3AC0">
        <w:rPr>
          <w:sz w:val="24"/>
          <w:szCs w:val="24"/>
        </w:rPr>
        <w:t xml:space="preserve">  </w:t>
      </w:r>
      <w:r w:rsidR="00BD3283">
        <w:rPr>
          <w:sz w:val="24"/>
          <w:szCs w:val="24"/>
        </w:rPr>
        <w:t xml:space="preserve">                  </w:t>
      </w:r>
      <w:r w:rsidR="009E6B9A" w:rsidRPr="003C3AC0">
        <w:rPr>
          <w:sz w:val="24"/>
          <w:szCs w:val="24"/>
        </w:rPr>
        <w:t xml:space="preserve"> </w:t>
      </w:r>
      <w:r w:rsidRPr="003C3AC0">
        <w:rPr>
          <w:sz w:val="24"/>
          <w:szCs w:val="24"/>
        </w:rPr>
        <w:t xml:space="preserve"> </w:t>
      </w:r>
      <w:r w:rsidR="00BD3283">
        <w:rPr>
          <w:sz w:val="24"/>
          <w:szCs w:val="24"/>
        </w:rPr>
        <w:t xml:space="preserve"> </w:t>
      </w:r>
      <w:r w:rsidRPr="003C3AC0">
        <w:rPr>
          <w:sz w:val="24"/>
          <w:szCs w:val="24"/>
        </w:rPr>
        <w:t xml:space="preserve"> Н.</w:t>
      </w:r>
      <w:r w:rsidR="00D37090" w:rsidRPr="003C3AC0">
        <w:rPr>
          <w:sz w:val="24"/>
          <w:szCs w:val="24"/>
        </w:rPr>
        <w:t xml:space="preserve"> </w:t>
      </w:r>
      <w:r w:rsidRPr="003C3AC0">
        <w:rPr>
          <w:sz w:val="24"/>
          <w:szCs w:val="24"/>
        </w:rPr>
        <w:t>А. Колотыгина</w:t>
      </w:r>
    </w:p>
    <w:p w:rsidR="00162043" w:rsidRPr="003C3AC0" w:rsidRDefault="003C3AC0" w:rsidP="009E6B9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74FA" w:rsidRPr="003C3AC0" w:rsidRDefault="001674FA" w:rsidP="009E6B9A">
      <w:pPr>
        <w:ind w:firstLine="284"/>
        <w:jc w:val="both"/>
        <w:rPr>
          <w:sz w:val="24"/>
          <w:szCs w:val="24"/>
        </w:rPr>
      </w:pPr>
      <w:r w:rsidRPr="003C3AC0">
        <w:rPr>
          <w:sz w:val="24"/>
          <w:szCs w:val="24"/>
        </w:rPr>
        <w:t xml:space="preserve">Ведущий инспектор Контрольно-счетной палаты </w:t>
      </w:r>
    </w:p>
    <w:p w:rsidR="009A21C9" w:rsidRDefault="001674FA" w:rsidP="009E6B9A">
      <w:pPr>
        <w:ind w:firstLine="284"/>
        <w:jc w:val="both"/>
        <w:rPr>
          <w:sz w:val="24"/>
          <w:szCs w:val="24"/>
        </w:rPr>
      </w:pPr>
      <w:r w:rsidRPr="003C3AC0">
        <w:rPr>
          <w:sz w:val="24"/>
          <w:szCs w:val="24"/>
        </w:rPr>
        <w:t>Чунского районного муниципального</w:t>
      </w:r>
      <w:r w:rsidRPr="003C3AC0">
        <w:rPr>
          <w:sz w:val="26"/>
          <w:szCs w:val="26"/>
        </w:rPr>
        <w:t xml:space="preserve"> образования               </w:t>
      </w:r>
      <w:r w:rsidR="009E6B9A" w:rsidRPr="003C3AC0">
        <w:rPr>
          <w:sz w:val="26"/>
          <w:szCs w:val="26"/>
        </w:rPr>
        <w:t xml:space="preserve">   </w:t>
      </w:r>
      <w:r w:rsidRPr="003C3AC0">
        <w:rPr>
          <w:sz w:val="26"/>
          <w:szCs w:val="26"/>
        </w:rPr>
        <w:t xml:space="preserve">    </w:t>
      </w:r>
      <w:r w:rsidR="009E6B9A" w:rsidRPr="003C3AC0">
        <w:rPr>
          <w:sz w:val="26"/>
          <w:szCs w:val="26"/>
        </w:rPr>
        <w:t xml:space="preserve"> </w:t>
      </w:r>
      <w:r w:rsidR="00BD3283">
        <w:rPr>
          <w:sz w:val="26"/>
          <w:szCs w:val="26"/>
        </w:rPr>
        <w:t xml:space="preserve">                   </w:t>
      </w:r>
      <w:r w:rsidR="009E6B9A" w:rsidRPr="003C3AC0">
        <w:rPr>
          <w:sz w:val="26"/>
          <w:szCs w:val="26"/>
        </w:rPr>
        <w:t xml:space="preserve"> </w:t>
      </w:r>
      <w:r w:rsidRPr="003C3AC0">
        <w:rPr>
          <w:sz w:val="26"/>
          <w:szCs w:val="26"/>
        </w:rPr>
        <w:t>Н. И. Сахарова</w:t>
      </w:r>
    </w:p>
    <w:sectPr w:rsidR="009A21C9" w:rsidSect="001550F7">
      <w:headerReference w:type="default" r:id="rId11"/>
      <w:pgSz w:w="11906" w:h="16838"/>
      <w:pgMar w:top="1134" w:right="567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05" w:rsidRDefault="00CE7205" w:rsidP="004754B0">
      <w:r>
        <w:separator/>
      </w:r>
    </w:p>
  </w:endnote>
  <w:endnote w:type="continuationSeparator" w:id="0">
    <w:p w:rsidR="00CE7205" w:rsidRDefault="00CE7205" w:rsidP="004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05" w:rsidRDefault="00CE7205" w:rsidP="004754B0">
      <w:r>
        <w:separator/>
      </w:r>
    </w:p>
  </w:footnote>
  <w:footnote w:type="continuationSeparator" w:id="0">
    <w:p w:rsidR="00CE7205" w:rsidRDefault="00CE7205" w:rsidP="0047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366713"/>
      <w:docPartObj>
        <w:docPartGallery w:val="Page Numbers (Top of Page)"/>
        <w:docPartUnique/>
      </w:docPartObj>
    </w:sdtPr>
    <w:sdtContent>
      <w:p w:rsidR="00CE7205" w:rsidRDefault="00CE72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B75">
          <w:rPr>
            <w:noProof/>
          </w:rPr>
          <w:t>8</w:t>
        </w:r>
        <w:r>
          <w:fldChar w:fldCharType="end"/>
        </w:r>
      </w:p>
    </w:sdtContent>
  </w:sdt>
  <w:p w:rsidR="00CE7205" w:rsidRDefault="00CE72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4AF"/>
    <w:multiLevelType w:val="hybridMultilevel"/>
    <w:tmpl w:val="D1B8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9651CA0"/>
    <w:multiLevelType w:val="hybridMultilevel"/>
    <w:tmpl w:val="985EDA3A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4E0D81"/>
    <w:multiLevelType w:val="hybridMultilevel"/>
    <w:tmpl w:val="9B0479F6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3A48D6"/>
    <w:multiLevelType w:val="hybridMultilevel"/>
    <w:tmpl w:val="52E82610"/>
    <w:lvl w:ilvl="0" w:tplc="BA3E8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6175A"/>
    <w:multiLevelType w:val="hybridMultilevel"/>
    <w:tmpl w:val="00D428C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A6"/>
    <w:rsid w:val="000016C6"/>
    <w:rsid w:val="000018DC"/>
    <w:rsid w:val="00002371"/>
    <w:rsid w:val="00003229"/>
    <w:rsid w:val="0000352A"/>
    <w:rsid w:val="00004626"/>
    <w:rsid w:val="000076ED"/>
    <w:rsid w:val="0000788B"/>
    <w:rsid w:val="0001039E"/>
    <w:rsid w:val="0001163D"/>
    <w:rsid w:val="0001187A"/>
    <w:rsid w:val="00012C4F"/>
    <w:rsid w:val="000152B8"/>
    <w:rsid w:val="00016106"/>
    <w:rsid w:val="0002351E"/>
    <w:rsid w:val="000247F0"/>
    <w:rsid w:val="00026A4E"/>
    <w:rsid w:val="00027EF9"/>
    <w:rsid w:val="00032C6F"/>
    <w:rsid w:val="00032D2F"/>
    <w:rsid w:val="00034F5E"/>
    <w:rsid w:val="00035C16"/>
    <w:rsid w:val="00042CD2"/>
    <w:rsid w:val="00043D63"/>
    <w:rsid w:val="000451CF"/>
    <w:rsid w:val="000453B6"/>
    <w:rsid w:val="000466A4"/>
    <w:rsid w:val="00046C2D"/>
    <w:rsid w:val="000477E4"/>
    <w:rsid w:val="000518CB"/>
    <w:rsid w:val="00051BA4"/>
    <w:rsid w:val="00052CF2"/>
    <w:rsid w:val="00052EBF"/>
    <w:rsid w:val="000545B2"/>
    <w:rsid w:val="00056010"/>
    <w:rsid w:val="0006370E"/>
    <w:rsid w:val="0006453E"/>
    <w:rsid w:val="0006488F"/>
    <w:rsid w:val="00065E53"/>
    <w:rsid w:val="00066CEE"/>
    <w:rsid w:val="00066ED1"/>
    <w:rsid w:val="000676C1"/>
    <w:rsid w:val="00070D4B"/>
    <w:rsid w:val="0007184E"/>
    <w:rsid w:val="00073B98"/>
    <w:rsid w:val="00074DAB"/>
    <w:rsid w:val="00075468"/>
    <w:rsid w:val="00075CF8"/>
    <w:rsid w:val="00075DE5"/>
    <w:rsid w:val="00076182"/>
    <w:rsid w:val="000774F4"/>
    <w:rsid w:val="00080E26"/>
    <w:rsid w:val="0008408E"/>
    <w:rsid w:val="00084807"/>
    <w:rsid w:val="00087AB4"/>
    <w:rsid w:val="000918F0"/>
    <w:rsid w:val="00094B8B"/>
    <w:rsid w:val="000A18F9"/>
    <w:rsid w:val="000A4288"/>
    <w:rsid w:val="000B2447"/>
    <w:rsid w:val="000B280F"/>
    <w:rsid w:val="000B33B8"/>
    <w:rsid w:val="000B5327"/>
    <w:rsid w:val="000B5AB5"/>
    <w:rsid w:val="000B6261"/>
    <w:rsid w:val="000B68C3"/>
    <w:rsid w:val="000B71E4"/>
    <w:rsid w:val="000B77CF"/>
    <w:rsid w:val="000C0336"/>
    <w:rsid w:val="000C0BEE"/>
    <w:rsid w:val="000C28B3"/>
    <w:rsid w:val="000C2E57"/>
    <w:rsid w:val="000C66CE"/>
    <w:rsid w:val="000D4C7E"/>
    <w:rsid w:val="000D60BD"/>
    <w:rsid w:val="000D69CE"/>
    <w:rsid w:val="000D7FB3"/>
    <w:rsid w:val="000E11AE"/>
    <w:rsid w:val="000E268B"/>
    <w:rsid w:val="000E28A7"/>
    <w:rsid w:val="000E7794"/>
    <w:rsid w:val="000F1957"/>
    <w:rsid w:val="000F4445"/>
    <w:rsid w:val="000F7CF3"/>
    <w:rsid w:val="001012DA"/>
    <w:rsid w:val="00101A9F"/>
    <w:rsid w:val="00101FF6"/>
    <w:rsid w:val="00103E5D"/>
    <w:rsid w:val="001110C0"/>
    <w:rsid w:val="00112257"/>
    <w:rsid w:val="0011686A"/>
    <w:rsid w:val="00117389"/>
    <w:rsid w:val="00120CD8"/>
    <w:rsid w:val="00123111"/>
    <w:rsid w:val="0012491D"/>
    <w:rsid w:val="001257FE"/>
    <w:rsid w:val="00126345"/>
    <w:rsid w:val="001273F8"/>
    <w:rsid w:val="00132743"/>
    <w:rsid w:val="001338B5"/>
    <w:rsid w:val="00136682"/>
    <w:rsid w:val="00137C18"/>
    <w:rsid w:val="00137C52"/>
    <w:rsid w:val="00140300"/>
    <w:rsid w:val="00147010"/>
    <w:rsid w:val="001517C2"/>
    <w:rsid w:val="00152276"/>
    <w:rsid w:val="001550F7"/>
    <w:rsid w:val="00155827"/>
    <w:rsid w:val="00155FA6"/>
    <w:rsid w:val="00155FD4"/>
    <w:rsid w:val="001561A8"/>
    <w:rsid w:val="00156E02"/>
    <w:rsid w:val="0016127F"/>
    <w:rsid w:val="001613CC"/>
    <w:rsid w:val="00162043"/>
    <w:rsid w:val="001674FA"/>
    <w:rsid w:val="00167813"/>
    <w:rsid w:val="00167B41"/>
    <w:rsid w:val="00167CAB"/>
    <w:rsid w:val="0017137B"/>
    <w:rsid w:val="0017299C"/>
    <w:rsid w:val="00173E14"/>
    <w:rsid w:val="00181947"/>
    <w:rsid w:val="00182664"/>
    <w:rsid w:val="00186770"/>
    <w:rsid w:val="00186A91"/>
    <w:rsid w:val="00186CAF"/>
    <w:rsid w:val="00186CDF"/>
    <w:rsid w:val="00194EF5"/>
    <w:rsid w:val="00195EAE"/>
    <w:rsid w:val="001975ED"/>
    <w:rsid w:val="00197919"/>
    <w:rsid w:val="001A0553"/>
    <w:rsid w:val="001A1273"/>
    <w:rsid w:val="001A24C4"/>
    <w:rsid w:val="001A2599"/>
    <w:rsid w:val="001A35CC"/>
    <w:rsid w:val="001A6909"/>
    <w:rsid w:val="001B020C"/>
    <w:rsid w:val="001B1D6B"/>
    <w:rsid w:val="001B27D7"/>
    <w:rsid w:val="001B4CCB"/>
    <w:rsid w:val="001C2C48"/>
    <w:rsid w:val="001C36A0"/>
    <w:rsid w:val="001C3AE4"/>
    <w:rsid w:val="001D1514"/>
    <w:rsid w:val="001D266B"/>
    <w:rsid w:val="001D4C86"/>
    <w:rsid w:val="001D5AE5"/>
    <w:rsid w:val="001D5DFE"/>
    <w:rsid w:val="001D61A2"/>
    <w:rsid w:val="001D662C"/>
    <w:rsid w:val="001D6D4C"/>
    <w:rsid w:val="001D7ADB"/>
    <w:rsid w:val="001E11CD"/>
    <w:rsid w:val="001E19EF"/>
    <w:rsid w:val="001E20E9"/>
    <w:rsid w:val="001E2F4E"/>
    <w:rsid w:val="001E74BB"/>
    <w:rsid w:val="001F1A30"/>
    <w:rsid w:val="001F2551"/>
    <w:rsid w:val="001F4E17"/>
    <w:rsid w:val="001F5278"/>
    <w:rsid w:val="00200768"/>
    <w:rsid w:val="00202888"/>
    <w:rsid w:val="00203E5A"/>
    <w:rsid w:val="0020515D"/>
    <w:rsid w:val="00210ECB"/>
    <w:rsid w:val="00210F98"/>
    <w:rsid w:val="002135A7"/>
    <w:rsid w:val="00213B0F"/>
    <w:rsid w:val="00216864"/>
    <w:rsid w:val="0021772A"/>
    <w:rsid w:val="00217871"/>
    <w:rsid w:val="00221F9F"/>
    <w:rsid w:val="002227CD"/>
    <w:rsid w:val="002231A4"/>
    <w:rsid w:val="00224E5C"/>
    <w:rsid w:val="00225F2B"/>
    <w:rsid w:val="00227D13"/>
    <w:rsid w:val="002356CC"/>
    <w:rsid w:val="002369F7"/>
    <w:rsid w:val="00236C58"/>
    <w:rsid w:val="00237FEB"/>
    <w:rsid w:val="00240C7B"/>
    <w:rsid w:val="00240DE3"/>
    <w:rsid w:val="0024115D"/>
    <w:rsid w:val="00241EB2"/>
    <w:rsid w:val="00242387"/>
    <w:rsid w:val="00242B97"/>
    <w:rsid w:val="00246028"/>
    <w:rsid w:val="00247635"/>
    <w:rsid w:val="0025384C"/>
    <w:rsid w:val="00254547"/>
    <w:rsid w:val="00254CD0"/>
    <w:rsid w:val="00257A88"/>
    <w:rsid w:val="00260689"/>
    <w:rsid w:val="00261F82"/>
    <w:rsid w:val="00262872"/>
    <w:rsid w:val="00263837"/>
    <w:rsid w:val="002644C1"/>
    <w:rsid w:val="0026530E"/>
    <w:rsid w:val="00266762"/>
    <w:rsid w:val="00267FDA"/>
    <w:rsid w:val="002703B3"/>
    <w:rsid w:val="00270436"/>
    <w:rsid w:val="00270F22"/>
    <w:rsid w:val="002737C4"/>
    <w:rsid w:val="00274717"/>
    <w:rsid w:val="0027785E"/>
    <w:rsid w:val="0028060A"/>
    <w:rsid w:val="002813BA"/>
    <w:rsid w:val="002865FF"/>
    <w:rsid w:val="00287E7E"/>
    <w:rsid w:val="00291ED3"/>
    <w:rsid w:val="00292429"/>
    <w:rsid w:val="00292A5C"/>
    <w:rsid w:val="0029498F"/>
    <w:rsid w:val="002973E4"/>
    <w:rsid w:val="002A1B9C"/>
    <w:rsid w:val="002A30D2"/>
    <w:rsid w:val="002A494B"/>
    <w:rsid w:val="002A4E84"/>
    <w:rsid w:val="002A5D9F"/>
    <w:rsid w:val="002A69A8"/>
    <w:rsid w:val="002A6DCA"/>
    <w:rsid w:val="002A7CE9"/>
    <w:rsid w:val="002B1005"/>
    <w:rsid w:val="002B22D8"/>
    <w:rsid w:val="002B5D91"/>
    <w:rsid w:val="002B7FDC"/>
    <w:rsid w:val="002C1255"/>
    <w:rsid w:val="002C1716"/>
    <w:rsid w:val="002C1B32"/>
    <w:rsid w:val="002C260B"/>
    <w:rsid w:val="002C2EE9"/>
    <w:rsid w:val="002C483E"/>
    <w:rsid w:val="002C6B8E"/>
    <w:rsid w:val="002D265A"/>
    <w:rsid w:val="002D6A9F"/>
    <w:rsid w:val="002E5324"/>
    <w:rsid w:val="002E644B"/>
    <w:rsid w:val="002F0945"/>
    <w:rsid w:val="002F21FD"/>
    <w:rsid w:val="002F5472"/>
    <w:rsid w:val="00302754"/>
    <w:rsid w:val="00302B7B"/>
    <w:rsid w:val="003041D5"/>
    <w:rsid w:val="00306A85"/>
    <w:rsid w:val="003109F2"/>
    <w:rsid w:val="00312F17"/>
    <w:rsid w:val="003156FB"/>
    <w:rsid w:val="00315E6F"/>
    <w:rsid w:val="003160BE"/>
    <w:rsid w:val="0031743D"/>
    <w:rsid w:val="0031791E"/>
    <w:rsid w:val="003245FA"/>
    <w:rsid w:val="0032560A"/>
    <w:rsid w:val="003265B8"/>
    <w:rsid w:val="0033060C"/>
    <w:rsid w:val="00330F7C"/>
    <w:rsid w:val="00334271"/>
    <w:rsid w:val="003347D3"/>
    <w:rsid w:val="00334D0C"/>
    <w:rsid w:val="00335675"/>
    <w:rsid w:val="00337777"/>
    <w:rsid w:val="00341D0B"/>
    <w:rsid w:val="0034619E"/>
    <w:rsid w:val="00346AF7"/>
    <w:rsid w:val="00347BD4"/>
    <w:rsid w:val="003528CF"/>
    <w:rsid w:val="00352C77"/>
    <w:rsid w:val="00354A71"/>
    <w:rsid w:val="00367BA1"/>
    <w:rsid w:val="003818CA"/>
    <w:rsid w:val="003824B1"/>
    <w:rsid w:val="003829CF"/>
    <w:rsid w:val="00387190"/>
    <w:rsid w:val="00387F04"/>
    <w:rsid w:val="00390CDE"/>
    <w:rsid w:val="0039148E"/>
    <w:rsid w:val="00392CB7"/>
    <w:rsid w:val="003943CD"/>
    <w:rsid w:val="00394C4A"/>
    <w:rsid w:val="003964CA"/>
    <w:rsid w:val="0039653E"/>
    <w:rsid w:val="00396667"/>
    <w:rsid w:val="003A08AB"/>
    <w:rsid w:val="003A1CFF"/>
    <w:rsid w:val="003A29D9"/>
    <w:rsid w:val="003A2A7F"/>
    <w:rsid w:val="003A34D0"/>
    <w:rsid w:val="003A3C18"/>
    <w:rsid w:val="003A4DD5"/>
    <w:rsid w:val="003B0C10"/>
    <w:rsid w:val="003B1B1B"/>
    <w:rsid w:val="003B2FBA"/>
    <w:rsid w:val="003B648E"/>
    <w:rsid w:val="003B7232"/>
    <w:rsid w:val="003C038F"/>
    <w:rsid w:val="003C3077"/>
    <w:rsid w:val="003C3AC0"/>
    <w:rsid w:val="003C503D"/>
    <w:rsid w:val="003C5A3F"/>
    <w:rsid w:val="003C6346"/>
    <w:rsid w:val="003C7E5E"/>
    <w:rsid w:val="003D12FC"/>
    <w:rsid w:val="003D1B4A"/>
    <w:rsid w:val="003D2F04"/>
    <w:rsid w:val="003D5626"/>
    <w:rsid w:val="003D5758"/>
    <w:rsid w:val="003D59D4"/>
    <w:rsid w:val="003D76A0"/>
    <w:rsid w:val="003E2217"/>
    <w:rsid w:val="003E4765"/>
    <w:rsid w:val="003F19FE"/>
    <w:rsid w:val="003F3C3C"/>
    <w:rsid w:val="003F5F62"/>
    <w:rsid w:val="003F7855"/>
    <w:rsid w:val="00401EF6"/>
    <w:rsid w:val="004057CA"/>
    <w:rsid w:val="00405EF8"/>
    <w:rsid w:val="004113AC"/>
    <w:rsid w:val="00412E4E"/>
    <w:rsid w:val="004137FF"/>
    <w:rsid w:val="00414D6A"/>
    <w:rsid w:val="00417A7D"/>
    <w:rsid w:val="00423BF6"/>
    <w:rsid w:val="004257D0"/>
    <w:rsid w:val="00427858"/>
    <w:rsid w:val="004300DA"/>
    <w:rsid w:val="004303D5"/>
    <w:rsid w:val="00432EBA"/>
    <w:rsid w:val="00433054"/>
    <w:rsid w:val="004334F4"/>
    <w:rsid w:val="00436F29"/>
    <w:rsid w:val="004371F0"/>
    <w:rsid w:val="00440072"/>
    <w:rsid w:val="004429A7"/>
    <w:rsid w:val="004436BF"/>
    <w:rsid w:val="00447A75"/>
    <w:rsid w:val="00450915"/>
    <w:rsid w:val="00452AEB"/>
    <w:rsid w:val="00453673"/>
    <w:rsid w:val="00453A34"/>
    <w:rsid w:val="00453BFF"/>
    <w:rsid w:val="00454B6B"/>
    <w:rsid w:val="00456C9F"/>
    <w:rsid w:val="0045731A"/>
    <w:rsid w:val="0046420C"/>
    <w:rsid w:val="00464818"/>
    <w:rsid w:val="00466351"/>
    <w:rsid w:val="0046643E"/>
    <w:rsid w:val="00470330"/>
    <w:rsid w:val="004728D3"/>
    <w:rsid w:val="00472D3E"/>
    <w:rsid w:val="004754B0"/>
    <w:rsid w:val="004777AD"/>
    <w:rsid w:val="00477D5F"/>
    <w:rsid w:val="00481018"/>
    <w:rsid w:val="004837DA"/>
    <w:rsid w:val="00483983"/>
    <w:rsid w:val="004851FB"/>
    <w:rsid w:val="0048772F"/>
    <w:rsid w:val="004878A8"/>
    <w:rsid w:val="0049046E"/>
    <w:rsid w:val="00490AA3"/>
    <w:rsid w:val="004920A4"/>
    <w:rsid w:val="004929C1"/>
    <w:rsid w:val="00493F37"/>
    <w:rsid w:val="0049558A"/>
    <w:rsid w:val="00495792"/>
    <w:rsid w:val="00496330"/>
    <w:rsid w:val="004970F8"/>
    <w:rsid w:val="004A0A57"/>
    <w:rsid w:val="004A101E"/>
    <w:rsid w:val="004A1222"/>
    <w:rsid w:val="004A24B5"/>
    <w:rsid w:val="004A7FD1"/>
    <w:rsid w:val="004B0EAE"/>
    <w:rsid w:val="004B2E25"/>
    <w:rsid w:val="004B3124"/>
    <w:rsid w:val="004B4FE6"/>
    <w:rsid w:val="004C2088"/>
    <w:rsid w:val="004C2B4B"/>
    <w:rsid w:val="004C2D08"/>
    <w:rsid w:val="004C3BFF"/>
    <w:rsid w:val="004C60BE"/>
    <w:rsid w:val="004C716E"/>
    <w:rsid w:val="004D007C"/>
    <w:rsid w:val="004D055C"/>
    <w:rsid w:val="004D3C48"/>
    <w:rsid w:val="004D5AE8"/>
    <w:rsid w:val="004D5C75"/>
    <w:rsid w:val="004E0AF6"/>
    <w:rsid w:val="004E1FC8"/>
    <w:rsid w:val="004E59C8"/>
    <w:rsid w:val="004E71D4"/>
    <w:rsid w:val="004F044E"/>
    <w:rsid w:val="004F0CA1"/>
    <w:rsid w:val="004F2485"/>
    <w:rsid w:val="004F2AC3"/>
    <w:rsid w:val="004F7B16"/>
    <w:rsid w:val="00501CB3"/>
    <w:rsid w:val="0050389D"/>
    <w:rsid w:val="00511703"/>
    <w:rsid w:val="00511E33"/>
    <w:rsid w:val="00512973"/>
    <w:rsid w:val="00513597"/>
    <w:rsid w:val="00514684"/>
    <w:rsid w:val="00515752"/>
    <w:rsid w:val="00516D08"/>
    <w:rsid w:val="00517239"/>
    <w:rsid w:val="005172F2"/>
    <w:rsid w:val="0052003C"/>
    <w:rsid w:val="0052024F"/>
    <w:rsid w:val="0052340E"/>
    <w:rsid w:val="00523A62"/>
    <w:rsid w:val="00525E76"/>
    <w:rsid w:val="0053037B"/>
    <w:rsid w:val="005305C4"/>
    <w:rsid w:val="00531FC4"/>
    <w:rsid w:val="005345B3"/>
    <w:rsid w:val="005356A2"/>
    <w:rsid w:val="005421C0"/>
    <w:rsid w:val="005422BD"/>
    <w:rsid w:val="005427BF"/>
    <w:rsid w:val="00543002"/>
    <w:rsid w:val="005451BA"/>
    <w:rsid w:val="00551BEA"/>
    <w:rsid w:val="005529CD"/>
    <w:rsid w:val="0055331A"/>
    <w:rsid w:val="0055634B"/>
    <w:rsid w:val="00557D1B"/>
    <w:rsid w:val="00560F03"/>
    <w:rsid w:val="00561A73"/>
    <w:rsid w:val="0056248F"/>
    <w:rsid w:val="00563E65"/>
    <w:rsid w:val="005643E4"/>
    <w:rsid w:val="00580032"/>
    <w:rsid w:val="00583B24"/>
    <w:rsid w:val="005872D8"/>
    <w:rsid w:val="005875E8"/>
    <w:rsid w:val="00590222"/>
    <w:rsid w:val="00594C76"/>
    <w:rsid w:val="0059583E"/>
    <w:rsid w:val="005A10A7"/>
    <w:rsid w:val="005A35E6"/>
    <w:rsid w:val="005A467D"/>
    <w:rsid w:val="005A59E0"/>
    <w:rsid w:val="005A6214"/>
    <w:rsid w:val="005A75D1"/>
    <w:rsid w:val="005A7DA9"/>
    <w:rsid w:val="005B24DB"/>
    <w:rsid w:val="005B2633"/>
    <w:rsid w:val="005B483F"/>
    <w:rsid w:val="005B6C8A"/>
    <w:rsid w:val="005B7120"/>
    <w:rsid w:val="005C2020"/>
    <w:rsid w:val="005C32D0"/>
    <w:rsid w:val="005D12F4"/>
    <w:rsid w:val="005D147A"/>
    <w:rsid w:val="005D299F"/>
    <w:rsid w:val="005D3270"/>
    <w:rsid w:val="005D7733"/>
    <w:rsid w:val="005E1964"/>
    <w:rsid w:val="005E3062"/>
    <w:rsid w:val="005E50B0"/>
    <w:rsid w:val="005E5294"/>
    <w:rsid w:val="005E6E0C"/>
    <w:rsid w:val="005F3F62"/>
    <w:rsid w:val="005F68C8"/>
    <w:rsid w:val="00601070"/>
    <w:rsid w:val="006023B7"/>
    <w:rsid w:val="00603461"/>
    <w:rsid w:val="00606ABB"/>
    <w:rsid w:val="00607E3E"/>
    <w:rsid w:val="00611B68"/>
    <w:rsid w:val="00611FEB"/>
    <w:rsid w:val="0061244A"/>
    <w:rsid w:val="00612966"/>
    <w:rsid w:val="006155DC"/>
    <w:rsid w:val="00615C36"/>
    <w:rsid w:val="00616D1F"/>
    <w:rsid w:val="00620E29"/>
    <w:rsid w:val="00624B13"/>
    <w:rsid w:val="0062620A"/>
    <w:rsid w:val="00631FDF"/>
    <w:rsid w:val="006337B5"/>
    <w:rsid w:val="006340A5"/>
    <w:rsid w:val="00634855"/>
    <w:rsid w:val="00634B9C"/>
    <w:rsid w:val="00634D24"/>
    <w:rsid w:val="00640A2B"/>
    <w:rsid w:val="00645376"/>
    <w:rsid w:val="0065655E"/>
    <w:rsid w:val="00656776"/>
    <w:rsid w:val="0065686D"/>
    <w:rsid w:val="006569D4"/>
    <w:rsid w:val="00656DE0"/>
    <w:rsid w:val="00657BAB"/>
    <w:rsid w:val="0066158F"/>
    <w:rsid w:val="0066543A"/>
    <w:rsid w:val="0066620F"/>
    <w:rsid w:val="00667D2F"/>
    <w:rsid w:val="00670AD4"/>
    <w:rsid w:val="00671C57"/>
    <w:rsid w:val="006721BD"/>
    <w:rsid w:val="00673A79"/>
    <w:rsid w:val="00674F32"/>
    <w:rsid w:val="00676C45"/>
    <w:rsid w:val="006773D0"/>
    <w:rsid w:val="006819C6"/>
    <w:rsid w:val="00683AFF"/>
    <w:rsid w:val="006852DA"/>
    <w:rsid w:val="006859A9"/>
    <w:rsid w:val="00686041"/>
    <w:rsid w:val="00686AEA"/>
    <w:rsid w:val="00692F59"/>
    <w:rsid w:val="006966E1"/>
    <w:rsid w:val="006A1DFF"/>
    <w:rsid w:val="006A3274"/>
    <w:rsid w:val="006A43DF"/>
    <w:rsid w:val="006B0F76"/>
    <w:rsid w:val="006B1140"/>
    <w:rsid w:val="006B2AD7"/>
    <w:rsid w:val="006B6BED"/>
    <w:rsid w:val="006B6E3B"/>
    <w:rsid w:val="006C018A"/>
    <w:rsid w:val="006C0CEE"/>
    <w:rsid w:val="006C2CD8"/>
    <w:rsid w:val="006C6A85"/>
    <w:rsid w:val="006C7CA6"/>
    <w:rsid w:val="006D1D41"/>
    <w:rsid w:val="006D26BA"/>
    <w:rsid w:val="006D79EF"/>
    <w:rsid w:val="006E0995"/>
    <w:rsid w:val="006E19F7"/>
    <w:rsid w:val="006E37A5"/>
    <w:rsid w:val="006E6082"/>
    <w:rsid w:val="006E6BE7"/>
    <w:rsid w:val="006F3479"/>
    <w:rsid w:val="006F715D"/>
    <w:rsid w:val="006F7AD9"/>
    <w:rsid w:val="007004F6"/>
    <w:rsid w:val="00700EB9"/>
    <w:rsid w:val="0070265B"/>
    <w:rsid w:val="00704295"/>
    <w:rsid w:val="00705316"/>
    <w:rsid w:val="0070580C"/>
    <w:rsid w:val="007108BF"/>
    <w:rsid w:val="00710CBE"/>
    <w:rsid w:val="00711974"/>
    <w:rsid w:val="007132BA"/>
    <w:rsid w:val="00713807"/>
    <w:rsid w:val="00714385"/>
    <w:rsid w:val="00714681"/>
    <w:rsid w:val="007207EA"/>
    <w:rsid w:val="007214C4"/>
    <w:rsid w:val="00725998"/>
    <w:rsid w:val="00726354"/>
    <w:rsid w:val="0073118F"/>
    <w:rsid w:val="00731931"/>
    <w:rsid w:val="0073253D"/>
    <w:rsid w:val="007326A9"/>
    <w:rsid w:val="007339E6"/>
    <w:rsid w:val="007344EE"/>
    <w:rsid w:val="007353C4"/>
    <w:rsid w:val="007375BC"/>
    <w:rsid w:val="00740F9C"/>
    <w:rsid w:val="00741530"/>
    <w:rsid w:val="007439BF"/>
    <w:rsid w:val="0074450C"/>
    <w:rsid w:val="00745F83"/>
    <w:rsid w:val="00747146"/>
    <w:rsid w:val="00750BA5"/>
    <w:rsid w:val="00752609"/>
    <w:rsid w:val="00753432"/>
    <w:rsid w:val="00754767"/>
    <w:rsid w:val="00755C47"/>
    <w:rsid w:val="007577F6"/>
    <w:rsid w:val="007609B1"/>
    <w:rsid w:val="00764F72"/>
    <w:rsid w:val="00766B83"/>
    <w:rsid w:val="00766E24"/>
    <w:rsid w:val="00767FA9"/>
    <w:rsid w:val="0077273A"/>
    <w:rsid w:val="007740BE"/>
    <w:rsid w:val="0077646D"/>
    <w:rsid w:val="0077697B"/>
    <w:rsid w:val="007848E1"/>
    <w:rsid w:val="00786E67"/>
    <w:rsid w:val="00787C0B"/>
    <w:rsid w:val="00787F89"/>
    <w:rsid w:val="007929DF"/>
    <w:rsid w:val="007968D4"/>
    <w:rsid w:val="007977FD"/>
    <w:rsid w:val="007A0349"/>
    <w:rsid w:val="007A0DBB"/>
    <w:rsid w:val="007A4296"/>
    <w:rsid w:val="007A514F"/>
    <w:rsid w:val="007A6D56"/>
    <w:rsid w:val="007A6F53"/>
    <w:rsid w:val="007A7AC1"/>
    <w:rsid w:val="007B0750"/>
    <w:rsid w:val="007B1720"/>
    <w:rsid w:val="007B23AB"/>
    <w:rsid w:val="007B3F64"/>
    <w:rsid w:val="007B43CC"/>
    <w:rsid w:val="007B6C61"/>
    <w:rsid w:val="007C1043"/>
    <w:rsid w:val="007C1CCA"/>
    <w:rsid w:val="007C2512"/>
    <w:rsid w:val="007C31BD"/>
    <w:rsid w:val="007C35CE"/>
    <w:rsid w:val="007C3ACC"/>
    <w:rsid w:val="007C4DA8"/>
    <w:rsid w:val="007C5E26"/>
    <w:rsid w:val="007D255E"/>
    <w:rsid w:val="007D2D87"/>
    <w:rsid w:val="007D3CE1"/>
    <w:rsid w:val="007D590B"/>
    <w:rsid w:val="007D70E6"/>
    <w:rsid w:val="007E1298"/>
    <w:rsid w:val="007E1A32"/>
    <w:rsid w:val="007E3433"/>
    <w:rsid w:val="007E533A"/>
    <w:rsid w:val="007F03CA"/>
    <w:rsid w:val="007F1546"/>
    <w:rsid w:val="007F4846"/>
    <w:rsid w:val="007F579A"/>
    <w:rsid w:val="007F67E5"/>
    <w:rsid w:val="007F6EAA"/>
    <w:rsid w:val="007F7239"/>
    <w:rsid w:val="00800497"/>
    <w:rsid w:val="00801F5E"/>
    <w:rsid w:val="008040BB"/>
    <w:rsid w:val="00806D8E"/>
    <w:rsid w:val="008107CD"/>
    <w:rsid w:val="008116D8"/>
    <w:rsid w:val="00811D44"/>
    <w:rsid w:val="008149ED"/>
    <w:rsid w:val="00816CF3"/>
    <w:rsid w:val="00816F87"/>
    <w:rsid w:val="00817547"/>
    <w:rsid w:val="00817E6C"/>
    <w:rsid w:val="00825A01"/>
    <w:rsid w:val="00826622"/>
    <w:rsid w:val="00827626"/>
    <w:rsid w:val="00827AEB"/>
    <w:rsid w:val="00837827"/>
    <w:rsid w:val="00843DD7"/>
    <w:rsid w:val="00844505"/>
    <w:rsid w:val="00850D0E"/>
    <w:rsid w:val="00853663"/>
    <w:rsid w:val="00857D85"/>
    <w:rsid w:val="00857EB3"/>
    <w:rsid w:val="00857F09"/>
    <w:rsid w:val="00860A7D"/>
    <w:rsid w:val="0086294B"/>
    <w:rsid w:val="00864DE7"/>
    <w:rsid w:val="00875125"/>
    <w:rsid w:val="00877C12"/>
    <w:rsid w:val="00881C11"/>
    <w:rsid w:val="00886B48"/>
    <w:rsid w:val="008875FB"/>
    <w:rsid w:val="00890E10"/>
    <w:rsid w:val="00893770"/>
    <w:rsid w:val="0089532F"/>
    <w:rsid w:val="00897959"/>
    <w:rsid w:val="008A2D90"/>
    <w:rsid w:val="008A49CF"/>
    <w:rsid w:val="008A4AED"/>
    <w:rsid w:val="008A5A42"/>
    <w:rsid w:val="008A5AB5"/>
    <w:rsid w:val="008A5D24"/>
    <w:rsid w:val="008A69A0"/>
    <w:rsid w:val="008B0568"/>
    <w:rsid w:val="008B4714"/>
    <w:rsid w:val="008B5916"/>
    <w:rsid w:val="008B7FA2"/>
    <w:rsid w:val="008C0001"/>
    <w:rsid w:val="008C4217"/>
    <w:rsid w:val="008C6409"/>
    <w:rsid w:val="008C6AEB"/>
    <w:rsid w:val="008C6FD5"/>
    <w:rsid w:val="008C7549"/>
    <w:rsid w:val="008D0337"/>
    <w:rsid w:val="008D15AB"/>
    <w:rsid w:val="008D3CBF"/>
    <w:rsid w:val="008D3F0C"/>
    <w:rsid w:val="008D65CC"/>
    <w:rsid w:val="008D6FD3"/>
    <w:rsid w:val="008D7146"/>
    <w:rsid w:val="008E12B0"/>
    <w:rsid w:val="008E2000"/>
    <w:rsid w:val="008E46D3"/>
    <w:rsid w:val="008E73AB"/>
    <w:rsid w:val="008E764F"/>
    <w:rsid w:val="008E7DEE"/>
    <w:rsid w:val="008F2181"/>
    <w:rsid w:val="008F4408"/>
    <w:rsid w:val="00900F08"/>
    <w:rsid w:val="00901197"/>
    <w:rsid w:val="00902EBF"/>
    <w:rsid w:val="00903E89"/>
    <w:rsid w:val="0090539E"/>
    <w:rsid w:val="0091278C"/>
    <w:rsid w:val="0091382E"/>
    <w:rsid w:val="00913B0C"/>
    <w:rsid w:val="00915229"/>
    <w:rsid w:val="00916014"/>
    <w:rsid w:val="00916C72"/>
    <w:rsid w:val="00916CD9"/>
    <w:rsid w:val="00924925"/>
    <w:rsid w:val="00924ABF"/>
    <w:rsid w:val="00924BA3"/>
    <w:rsid w:val="0093143B"/>
    <w:rsid w:val="00931A85"/>
    <w:rsid w:val="00932120"/>
    <w:rsid w:val="00934D47"/>
    <w:rsid w:val="00937231"/>
    <w:rsid w:val="009403B1"/>
    <w:rsid w:val="00941212"/>
    <w:rsid w:val="00942274"/>
    <w:rsid w:val="0094256E"/>
    <w:rsid w:val="00942BF1"/>
    <w:rsid w:val="00942E19"/>
    <w:rsid w:val="00943A09"/>
    <w:rsid w:val="0094465A"/>
    <w:rsid w:val="0094492B"/>
    <w:rsid w:val="00944AE9"/>
    <w:rsid w:val="00945AE1"/>
    <w:rsid w:val="0095126C"/>
    <w:rsid w:val="00951B94"/>
    <w:rsid w:val="00951C46"/>
    <w:rsid w:val="00951EDB"/>
    <w:rsid w:val="00953B3E"/>
    <w:rsid w:val="00953F6E"/>
    <w:rsid w:val="009540AE"/>
    <w:rsid w:val="00954A45"/>
    <w:rsid w:val="00955996"/>
    <w:rsid w:val="00955B59"/>
    <w:rsid w:val="00960887"/>
    <w:rsid w:val="009619DC"/>
    <w:rsid w:val="00961E52"/>
    <w:rsid w:val="0096204D"/>
    <w:rsid w:val="00963729"/>
    <w:rsid w:val="00964A48"/>
    <w:rsid w:val="00964B76"/>
    <w:rsid w:val="00966A3F"/>
    <w:rsid w:val="00967C18"/>
    <w:rsid w:val="00970DDB"/>
    <w:rsid w:val="00972327"/>
    <w:rsid w:val="009731AE"/>
    <w:rsid w:val="0097351D"/>
    <w:rsid w:val="00973C5B"/>
    <w:rsid w:val="0098027B"/>
    <w:rsid w:val="0098083E"/>
    <w:rsid w:val="00981360"/>
    <w:rsid w:val="00986268"/>
    <w:rsid w:val="00987E30"/>
    <w:rsid w:val="00990613"/>
    <w:rsid w:val="00990E60"/>
    <w:rsid w:val="0099159E"/>
    <w:rsid w:val="00991A86"/>
    <w:rsid w:val="0099416F"/>
    <w:rsid w:val="00996C43"/>
    <w:rsid w:val="009A21C9"/>
    <w:rsid w:val="009A2F29"/>
    <w:rsid w:val="009A33BB"/>
    <w:rsid w:val="009A6098"/>
    <w:rsid w:val="009A7598"/>
    <w:rsid w:val="009B0225"/>
    <w:rsid w:val="009B16C3"/>
    <w:rsid w:val="009B449F"/>
    <w:rsid w:val="009B47D8"/>
    <w:rsid w:val="009B542B"/>
    <w:rsid w:val="009B620B"/>
    <w:rsid w:val="009C0B43"/>
    <w:rsid w:val="009C183D"/>
    <w:rsid w:val="009C47A9"/>
    <w:rsid w:val="009C4E9A"/>
    <w:rsid w:val="009C5019"/>
    <w:rsid w:val="009C66B2"/>
    <w:rsid w:val="009C6814"/>
    <w:rsid w:val="009C6FA9"/>
    <w:rsid w:val="009D1496"/>
    <w:rsid w:val="009D3EC0"/>
    <w:rsid w:val="009D54CB"/>
    <w:rsid w:val="009D6A4A"/>
    <w:rsid w:val="009D6AEE"/>
    <w:rsid w:val="009D7037"/>
    <w:rsid w:val="009E075B"/>
    <w:rsid w:val="009E0F06"/>
    <w:rsid w:val="009E594F"/>
    <w:rsid w:val="009E6B9A"/>
    <w:rsid w:val="009E779D"/>
    <w:rsid w:val="009F0D82"/>
    <w:rsid w:val="009F31A9"/>
    <w:rsid w:val="009F34C0"/>
    <w:rsid w:val="009F55A6"/>
    <w:rsid w:val="009F64A2"/>
    <w:rsid w:val="009F742C"/>
    <w:rsid w:val="009F7F17"/>
    <w:rsid w:val="00A029C7"/>
    <w:rsid w:val="00A06B4B"/>
    <w:rsid w:val="00A06E66"/>
    <w:rsid w:val="00A106E4"/>
    <w:rsid w:val="00A113FE"/>
    <w:rsid w:val="00A1236E"/>
    <w:rsid w:val="00A166C4"/>
    <w:rsid w:val="00A20DB7"/>
    <w:rsid w:val="00A25826"/>
    <w:rsid w:val="00A261C4"/>
    <w:rsid w:val="00A30050"/>
    <w:rsid w:val="00A328A1"/>
    <w:rsid w:val="00A33C7F"/>
    <w:rsid w:val="00A34D39"/>
    <w:rsid w:val="00A36D70"/>
    <w:rsid w:val="00A37566"/>
    <w:rsid w:val="00A410F1"/>
    <w:rsid w:val="00A413A5"/>
    <w:rsid w:val="00A44819"/>
    <w:rsid w:val="00A44EAC"/>
    <w:rsid w:val="00A44EF9"/>
    <w:rsid w:val="00A46B60"/>
    <w:rsid w:val="00A46DE9"/>
    <w:rsid w:val="00A471FE"/>
    <w:rsid w:val="00A53949"/>
    <w:rsid w:val="00A53ED2"/>
    <w:rsid w:val="00A53FB2"/>
    <w:rsid w:val="00A554A6"/>
    <w:rsid w:val="00A55F2E"/>
    <w:rsid w:val="00A62D7A"/>
    <w:rsid w:val="00A63D8F"/>
    <w:rsid w:val="00A6551D"/>
    <w:rsid w:val="00A66622"/>
    <w:rsid w:val="00A76609"/>
    <w:rsid w:val="00A76D46"/>
    <w:rsid w:val="00A77218"/>
    <w:rsid w:val="00A8034C"/>
    <w:rsid w:val="00A804EC"/>
    <w:rsid w:val="00A8077C"/>
    <w:rsid w:val="00A807CA"/>
    <w:rsid w:val="00A80E37"/>
    <w:rsid w:val="00A80FBD"/>
    <w:rsid w:val="00A82482"/>
    <w:rsid w:val="00A83BB8"/>
    <w:rsid w:val="00A849FA"/>
    <w:rsid w:val="00A84EC1"/>
    <w:rsid w:val="00A85958"/>
    <w:rsid w:val="00A947A1"/>
    <w:rsid w:val="00AA5624"/>
    <w:rsid w:val="00AA5D6D"/>
    <w:rsid w:val="00AA6F04"/>
    <w:rsid w:val="00AA7048"/>
    <w:rsid w:val="00AB225F"/>
    <w:rsid w:val="00AB2FFE"/>
    <w:rsid w:val="00AB52FF"/>
    <w:rsid w:val="00AB6359"/>
    <w:rsid w:val="00AB653E"/>
    <w:rsid w:val="00AB77A5"/>
    <w:rsid w:val="00AC1BAA"/>
    <w:rsid w:val="00AD2589"/>
    <w:rsid w:val="00AD41DC"/>
    <w:rsid w:val="00AD44D6"/>
    <w:rsid w:val="00AD7187"/>
    <w:rsid w:val="00AE073C"/>
    <w:rsid w:val="00AE258C"/>
    <w:rsid w:val="00AE45B4"/>
    <w:rsid w:val="00AF15DE"/>
    <w:rsid w:val="00AF2B08"/>
    <w:rsid w:val="00AF49D6"/>
    <w:rsid w:val="00AF4E7F"/>
    <w:rsid w:val="00B01B45"/>
    <w:rsid w:val="00B01B78"/>
    <w:rsid w:val="00B02305"/>
    <w:rsid w:val="00B0713A"/>
    <w:rsid w:val="00B113B1"/>
    <w:rsid w:val="00B12857"/>
    <w:rsid w:val="00B216AA"/>
    <w:rsid w:val="00B21A75"/>
    <w:rsid w:val="00B22AF9"/>
    <w:rsid w:val="00B239E7"/>
    <w:rsid w:val="00B24F87"/>
    <w:rsid w:val="00B278D9"/>
    <w:rsid w:val="00B31A18"/>
    <w:rsid w:val="00B31AE7"/>
    <w:rsid w:val="00B34531"/>
    <w:rsid w:val="00B34864"/>
    <w:rsid w:val="00B440D2"/>
    <w:rsid w:val="00B4479E"/>
    <w:rsid w:val="00B44922"/>
    <w:rsid w:val="00B471A4"/>
    <w:rsid w:val="00B50E71"/>
    <w:rsid w:val="00B52D61"/>
    <w:rsid w:val="00B61008"/>
    <w:rsid w:val="00B62C8E"/>
    <w:rsid w:val="00B63164"/>
    <w:rsid w:val="00B6376B"/>
    <w:rsid w:val="00B64F00"/>
    <w:rsid w:val="00B656C6"/>
    <w:rsid w:val="00B66583"/>
    <w:rsid w:val="00B67C5B"/>
    <w:rsid w:val="00B71283"/>
    <w:rsid w:val="00B71D18"/>
    <w:rsid w:val="00B735A4"/>
    <w:rsid w:val="00B7681C"/>
    <w:rsid w:val="00B803CA"/>
    <w:rsid w:val="00B82A2F"/>
    <w:rsid w:val="00B85EB3"/>
    <w:rsid w:val="00B921A1"/>
    <w:rsid w:val="00B93620"/>
    <w:rsid w:val="00B946ED"/>
    <w:rsid w:val="00BA158E"/>
    <w:rsid w:val="00BA2101"/>
    <w:rsid w:val="00BA2E65"/>
    <w:rsid w:val="00BB28F8"/>
    <w:rsid w:val="00BB6CCC"/>
    <w:rsid w:val="00BB775A"/>
    <w:rsid w:val="00BC0455"/>
    <w:rsid w:val="00BC12D4"/>
    <w:rsid w:val="00BC2DDB"/>
    <w:rsid w:val="00BC3995"/>
    <w:rsid w:val="00BC4AA7"/>
    <w:rsid w:val="00BC4C1B"/>
    <w:rsid w:val="00BD2520"/>
    <w:rsid w:val="00BD3283"/>
    <w:rsid w:val="00BD54E9"/>
    <w:rsid w:val="00BD579A"/>
    <w:rsid w:val="00BD73F8"/>
    <w:rsid w:val="00BD7802"/>
    <w:rsid w:val="00BE07D6"/>
    <w:rsid w:val="00BE5490"/>
    <w:rsid w:val="00BE5E49"/>
    <w:rsid w:val="00BE71A3"/>
    <w:rsid w:val="00BE72C4"/>
    <w:rsid w:val="00BE7464"/>
    <w:rsid w:val="00BF3711"/>
    <w:rsid w:val="00BF3AAD"/>
    <w:rsid w:val="00C00774"/>
    <w:rsid w:val="00C0130C"/>
    <w:rsid w:val="00C01B01"/>
    <w:rsid w:val="00C045E6"/>
    <w:rsid w:val="00C04C24"/>
    <w:rsid w:val="00C077CE"/>
    <w:rsid w:val="00C10154"/>
    <w:rsid w:val="00C102B2"/>
    <w:rsid w:val="00C132F2"/>
    <w:rsid w:val="00C15FB3"/>
    <w:rsid w:val="00C17595"/>
    <w:rsid w:val="00C17885"/>
    <w:rsid w:val="00C21344"/>
    <w:rsid w:val="00C215BA"/>
    <w:rsid w:val="00C216F6"/>
    <w:rsid w:val="00C21DE0"/>
    <w:rsid w:val="00C221F0"/>
    <w:rsid w:val="00C22A3C"/>
    <w:rsid w:val="00C31221"/>
    <w:rsid w:val="00C3306B"/>
    <w:rsid w:val="00C35712"/>
    <w:rsid w:val="00C35EFB"/>
    <w:rsid w:val="00C363FC"/>
    <w:rsid w:val="00C37B5D"/>
    <w:rsid w:val="00C40EEE"/>
    <w:rsid w:val="00C4192F"/>
    <w:rsid w:val="00C449BD"/>
    <w:rsid w:val="00C453EA"/>
    <w:rsid w:val="00C476D0"/>
    <w:rsid w:val="00C50238"/>
    <w:rsid w:val="00C506D6"/>
    <w:rsid w:val="00C51A07"/>
    <w:rsid w:val="00C5325B"/>
    <w:rsid w:val="00C532B6"/>
    <w:rsid w:val="00C54066"/>
    <w:rsid w:val="00C66E61"/>
    <w:rsid w:val="00C73A63"/>
    <w:rsid w:val="00C753A7"/>
    <w:rsid w:val="00C83D17"/>
    <w:rsid w:val="00C84177"/>
    <w:rsid w:val="00C90AA0"/>
    <w:rsid w:val="00C91048"/>
    <w:rsid w:val="00C92537"/>
    <w:rsid w:val="00C92782"/>
    <w:rsid w:val="00C9356E"/>
    <w:rsid w:val="00CA326D"/>
    <w:rsid w:val="00CA4733"/>
    <w:rsid w:val="00CB009C"/>
    <w:rsid w:val="00CB3731"/>
    <w:rsid w:val="00CB418E"/>
    <w:rsid w:val="00CB5554"/>
    <w:rsid w:val="00CB5D17"/>
    <w:rsid w:val="00CB7C65"/>
    <w:rsid w:val="00CC0AFC"/>
    <w:rsid w:val="00CC0ECB"/>
    <w:rsid w:val="00CC1F74"/>
    <w:rsid w:val="00CC1F92"/>
    <w:rsid w:val="00CC3473"/>
    <w:rsid w:val="00CC6A60"/>
    <w:rsid w:val="00CD0676"/>
    <w:rsid w:val="00CD1713"/>
    <w:rsid w:val="00CD219C"/>
    <w:rsid w:val="00CD2D12"/>
    <w:rsid w:val="00CE05E5"/>
    <w:rsid w:val="00CE1B75"/>
    <w:rsid w:val="00CE387B"/>
    <w:rsid w:val="00CE534B"/>
    <w:rsid w:val="00CE58AB"/>
    <w:rsid w:val="00CE68EB"/>
    <w:rsid w:val="00CE7205"/>
    <w:rsid w:val="00CE74D5"/>
    <w:rsid w:val="00CE7BB6"/>
    <w:rsid w:val="00CF02ED"/>
    <w:rsid w:val="00CF278F"/>
    <w:rsid w:val="00CF2835"/>
    <w:rsid w:val="00CF30DB"/>
    <w:rsid w:val="00CF3C08"/>
    <w:rsid w:val="00CF7F30"/>
    <w:rsid w:val="00D0021E"/>
    <w:rsid w:val="00D0307C"/>
    <w:rsid w:val="00D054E0"/>
    <w:rsid w:val="00D1271E"/>
    <w:rsid w:val="00D148D1"/>
    <w:rsid w:val="00D210C3"/>
    <w:rsid w:val="00D21650"/>
    <w:rsid w:val="00D21C79"/>
    <w:rsid w:val="00D234F1"/>
    <w:rsid w:val="00D241ED"/>
    <w:rsid w:val="00D256BD"/>
    <w:rsid w:val="00D2591E"/>
    <w:rsid w:val="00D25A2C"/>
    <w:rsid w:val="00D26D9E"/>
    <w:rsid w:val="00D26DC0"/>
    <w:rsid w:val="00D30ECF"/>
    <w:rsid w:val="00D310FC"/>
    <w:rsid w:val="00D31475"/>
    <w:rsid w:val="00D335C1"/>
    <w:rsid w:val="00D34957"/>
    <w:rsid w:val="00D37090"/>
    <w:rsid w:val="00D377DD"/>
    <w:rsid w:val="00D41B54"/>
    <w:rsid w:val="00D44FA5"/>
    <w:rsid w:val="00D459EF"/>
    <w:rsid w:val="00D46576"/>
    <w:rsid w:val="00D46A22"/>
    <w:rsid w:val="00D476A2"/>
    <w:rsid w:val="00D47981"/>
    <w:rsid w:val="00D530A6"/>
    <w:rsid w:val="00D55398"/>
    <w:rsid w:val="00D63B13"/>
    <w:rsid w:val="00D64585"/>
    <w:rsid w:val="00D66632"/>
    <w:rsid w:val="00D73381"/>
    <w:rsid w:val="00D74225"/>
    <w:rsid w:val="00D74D7D"/>
    <w:rsid w:val="00D751AE"/>
    <w:rsid w:val="00D75B9F"/>
    <w:rsid w:val="00D77A76"/>
    <w:rsid w:val="00D86062"/>
    <w:rsid w:val="00D87007"/>
    <w:rsid w:val="00D92769"/>
    <w:rsid w:val="00D93E6F"/>
    <w:rsid w:val="00D9410C"/>
    <w:rsid w:val="00D96B97"/>
    <w:rsid w:val="00D97142"/>
    <w:rsid w:val="00D9726F"/>
    <w:rsid w:val="00DA0B43"/>
    <w:rsid w:val="00DA0E15"/>
    <w:rsid w:val="00DA1806"/>
    <w:rsid w:val="00DA304E"/>
    <w:rsid w:val="00DA308A"/>
    <w:rsid w:val="00DA34AD"/>
    <w:rsid w:val="00DA63D1"/>
    <w:rsid w:val="00DA7A6F"/>
    <w:rsid w:val="00DB0091"/>
    <w:rsid w:val="00DB2C11"/>
    <w:rsid w:val="00DB56A6"/>
    <w:rsid w:val="00DC1B90"/>
    <w:rsid w:val="00DC24CB"/>
    <w:rsid w:val="00DC25DB"/>
    <w:rsid w:val="00DC49A3"/>
    <w:rsid w:val="00DC7C32"/>
    <w:rsid w:val="00DD06FB"/>
    <w:rsid w:val="00DD1BFF"/>
    <w:rsid w:val="00DD294D"/>
    <w:rsid w:val="00DD5CFA"/>
    <w:rsid w:val="00DD5D4D"/>
    <w:rsid w:val="00DD64CA"/>
    <w:rsid w:val="00DD683F"/>
    <w:rsid w:val="00DE0867"/>
    <w:rsid w:val="00DE2AB0"/>
    <w:rsid w:val="00DE35FA"/>
    <w:rsid w:val="00DE494F"/>
    <w:rsid w:val="00DE5B68"/>
    <w:rsid w:val="00DE604D"/>
    <w:rsid w:val="00DE668B"/>
    <w:rsid w:val="00DE7E55"/>
    <w:rsid w:val="00DF78AC"/>
    <w:rsid w:val="00E00C9C"/>
    <w:rsid w:val="00E01929"/>
    <w:rsid w:val="00E01B77"/>
    <w:rsid w:val="00E01C02"/>
    <w:rsid w:val="00E01E23"/>
    <w:rsid w:val="00E0308F"/>
    <w:rsid w:val="00E03C53"/>
    <w:rsid w:val="00E064B0"/>
    <w:rsid w:val="00E068A0"/>
    <w:rsid w:val="00E1065F"/>
    <w:rsid w:val="00E1660E"/>
    <w:rsid w:val="00E16A5B"/>
    <w:rsid w:val="00E1761A"/>
    <w:rsid w:val="00E21770"/>
    <w:rsid w:val="00E232F8"/>
    <w:rsid w:val="00E24D0B"/>
    <w:rsid w:val="00E25944"/>
    <w:rsid w:val="00E25C3D"/>
    <w:rsid w:val="00E2723E"/>
    <w:rsid w:val="00E27CB0"/>
    <w:rsid w:val="00E35261"/>
    <w:rsid w:val="00E369F3"/>
    <w:rsid w:val="00E36ADF"/>
    <w:rsid w:val="00E37487"/>
    <w:rsid w:val="00E419FB"/>
    <w:rsid w:val="00E4495A"/>
    <w:rsid w:val="00E46522"/>
    <w:rsid w:val="00E4683C"/>
    <w:rsid w:val="00E47C3F"/>
    <w:rsid w:val="00E54A26"/>
    <w:rsid w:val="00E566EB"/>
    <w:rsid w:val="00E623A6"/>
    <w:rsid w:val="00E717F7"/>
    <w:rsid w:val="00E727A6"/>
    <w:rsid w:val="00E75093"/>
    <w:rsid w:val="00E755B7"/>
    <w:rsid w:val="00E776F4"/>
    <w:rsid w:val="00E83ED1"/>
    <w:rsid w:val="00E90A0D"/>
    <w:rsid w:val="00E923CC"/>
    <w:rsid w:val="00E93160"/>
    <w:rsid w:val="00E935B7"/>
    <w:rsid w:val="00E96E8E"/>
    <w:rsid w:val="00E9746C"/>
    <w:rsid w:val="00E97902"/>
    <w:rsid w:val="00EA0E13"/>
    <w:rsid w:val="00EA1675"/>
    <w:rsid w:val="00EA653B"/>
    <w:rsid w:val="00EA69D3"/>
    <w:rsid w:val="00EB40D2"/>
    <w:rsid w:val="00EB43C8"/>
    <w:rsid w:val="00EB4959"/>
    <w:rsid w:val="00EC0C13"/>
    <w:rsid w:val="00EC2CD8"/>
    <w:rsid w:val="00EC2D2C"/>
    <w:rsid w:val="00EC3EDA"/>
    <w:rsid w:val="00EC43EB"/>
    <w:rsid w:val="00EC6EA8"/>
    <w:rsid w:val="00ED02C7"/>
    <w:rsid w:val="00ED05B1"/>
    <w:rsid w:val="00ED0FD0"/>
    <w:rsid w:val="00ED31C1"/>
    <w:rsid w:val="00ED70A2"/>
    <w:rsid w:val="00ED71DF"/>
    <w:rsid w:val="00EE4DBE"/>
    <w:rsid w:val="00EE690C"/>
    <w:rsid w:val="00EF137B"/>
    <w:rsid w:val="00EF3223"/>
    <w:rsid w:val="00EF411A"/>
    <w:rsid w:val="00EF4A06"/>
    <w:rsid w:val="00EF616B"/>
    <w:rsid w:val="00EF6DBD"/>
    <w:rsid w:val="00F00419"/>
    <w:rsid w:val="00F017AC"/>
    <w:rsid w:val="00F03CFA"/>
    <w:rsid w:val="00F04F17"/>
    <w:rsid w:val="00F120E5"/>
    <w:rsid w:val="00F12374"/>
    <w:rsid w:val="00F13EAA"/>
    <w:rsid w:val="00F14630"/>
    <w:rsid w:val="00F1723F"/>
    <w:rsid w:val="00F17C92"/>
    <w:rsid w:val="00F224A3"/>
    <w:rsid w:val="00F22A77"/>
    <w:rsid w:val="00F23B3B"/>
    <w:rsid w:val="00F259D5"/>
    <w:rsid w:val="00F26EA7"/>
    <w:rsid w:val="00F31F8E"/>
    <w:rsid w:val="00F3226E"/>
    <w:rsid w:val="00F33D2F"/>
    <w:rsid w:val="00F35F17"/>
    <w:rsid w:val="00F36449"/>
    <w:rsid w:val="00F36A58"/>
    <w:rsid w:val="00F37F72"/>
    <w:rsid w:val="00F4072C"/>
    <w:rsid w:val="00F409E6"/>
    <w:rsid w:val="00F40BAA"/>
    <w:rsid w:val="00F42920"/>
    <w:rsid w:val="00F44BDA"/>
    <w:rsid w:val="00F468F3"/>
    <w:rsid w:val="00F46CEB"/>
    <w:rsid w:val="00F4727E"/>
    <w:rsid w:val="00F500BD"/>
    <w:rsid w:val="00F60F5D"/>
    <w:rsid w:val="00F6170A"/>
    <w:rsid w:val="00F64029"/>
    <w:rsid w:val="00F66EA9"/>
    <w:rsid w:val="00F67C37"/>
    <w:rsid w:val="00F67F55"/>
    <w:rsid w:val="00F70D49"/>
    <w:rsid w:val="00F7162B"/>
    <w:rsid w:val="00F76A0A"/>
    <w:rsid w:val="00F814BF"/>
    <w:rsid w:val="00F81DAF"/>
    <w:rsid w:val="00F82093"/>
    <w:rsid w:val="00F82D51"/>
    <w:rsid w:val="00F83A10"/>
    <w:rsid w:val="00F8537E"/>
    <w:rsid w:val="00F86061"/>
    <w:rsid w:val="00F8674D"/>
    <w:rsid w:val="00F87476"/>
    <w:rsid w:val="00F904DE"/>
    <w:rsid w:val="00F91656"/>
    <w:rsid w:val="00F9636E"/>
    <w:rsid w:val="00FA755E"/>
    <w:rsid w:val="00FB22A7"/>
    <w:rsid w:val="00FB6217"/>
    <w:rsid w:val="00FB679F"/>
    <w:rsid w:val="00FB7332"/>
    <w:rsid w:val="00FC097B"/>
    <w:rsid w:val="00FC0D8A"/>
    <w:rsid w:val="00FC3959"/>
    <w:rsid w:val="00FC3FA7"/>
    <w:rsid w:val="00FC5FD1"/>
    <w:rsid w:val="00FC67B2"/>
    <w:rsid w:val="00FD2918"/>
    <w:rsid w:val="00FD57A8"/>
    <w:rsid w:val="00FD6E26"/>
    <w:rsid w:val="00FD6E59"/>
    <w:rsid w:val="00FD7F5F"/>
    <w:rsid w:val="00FE0FE0"/>
    <w:rsid w:val="00FE2200"/>
    <w:rsid w:val="00FE45BD"/>
    <w:rsid w:val="00FE5C1E"/>
    <w:rsid w:val="00FF0B5D"/>
    <w:rsid w:val="00FF11C1"/>
    <w:rsid w:val="00FF1E71"/>
    <w:rsid w:val="00FF1EA5"/>
    <w:rsid w:val="00FF1F72"/>
    <w:rsid w:val="00FF206E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6CD7-BDD9-4000-92F3-A179AFB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E5C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5C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E5C1E"/>
    <w:rPr>
      <w:b/>
      <w:bCs/>
    </w:rPr>
  </w:style>
  <w:style w:type="character" w:styleId="a8">
    <w:name w:val="Emphasis"/>
    <w:basedOn w:val="a0"/>
    <w:uiPriority w:val="20"/>
    <w:qFormat/>
    <w:rsid w:val="00FE5C1E"/>
    <w:rPr>
      <w:i/>
      <w:iCs/>
    </w:rPr>
  </w:style>
  <w:style w:type="character" w:customStyle="1" w:styleId="apple-converted-space">
    <w:name w:val="apple-converted-space"/>
    <w:basedOn w:val="a0"/>
    <w:rsid w:val="00FE5C1E"/>
  </w:style>
  <w:style w:type="paragraph" w:styleId="a9">
    <w:name w:val="List Paragraph"/>
    <w:basedOn w:val="a"/>
    <w:uiPriority w:val="34"/>
    <w:qFormat/>
    <w:rsid w:val="009906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0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38719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719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895870006912E1A1C2B95CB612D60C3344A8A6D36AA7F306177016DhCt2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5D09-0B06-4552-9E67-B8964711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3457</TotalTime>
  <Pages>9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106</cp:revision>
  <cp:lastPrinted>2020-12-24T01:52:00Z</cp:lastPrinted>
  <dcterms:created xsi:type="dcterms:W3CDTF">2017-12-28T02:46:00Z</dcterms:created>
  <dcterms:modified xsi:type="dcterms:W3CDTF">2022-12-20T06:09:00Z</dcterms:modified>
</cp:coreProperties>
</file>